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50CDE" w14:textId="77777777" w:rsidR="00443FDF" w:rsidRPr="00A56416" w:rsidRDefault="00443FDF" w:rsidP="00443FDF">
      <w:pPr>
        <w:jc w:val="center"/>
        <w:rPr>
          <w:rFonts w:ascii="Times New Roman" w:hAnsi="Times New Roman" w:cs="Times New Roman"/>
          <w:b/>
          <w:sz w:val="20"/>
          <w:szCs w:val="20"/>
        </w:rPr>
      </w:pPr>
      <w:r w:rsidRPr="00A56416">
        <w:rPr>
          <w:rFonts w:ascii="Times New Roman" w:hAnsi="Times New Roman" w:cs="Times New Roman"/>
          <w:b/>
          <w:sz w:val="20"/>
          <w:szCs w:val="20"/>
        </w:rPr>
        <w:t>TABLE OF SOURCES</w:t>
      </w:r>
    </w:p>
    <w:tbl>
      <w:tblPr>
        <w:tblStyle w:val="TableGrid3"/>
        <w:tblpPr w:leftFromText="180" w:rightFromText="180" w:vertAnchor="text" w:horzAnchor="margin" w:tblpXSpec="center" w:tblpY="18"/>
        <w:tblW w:w="9355" w:type="dxa"/>
        <w:tblLayout w:type="fixed"/>
        <w:tblLook w:val="04A0" w:firstRow="1" w:lastRow="0" w:firstColumn="1" w:lastColumn="0" w:noHBand="0" w:noVBand="1"/>
      </w:tblPr>
      <w:tblGrid>
        <w:gridCol w:w="1728"/>
        <w:gridCol w:w="1260"/>
        <w:gridCol w:w="2160"/>
        <w:gridCol w:w="810"/>
        <w:gridCol w:w="900"/>
        <w:gridCol w:w="1260"/>
        <w:gridCol w:w="1237"/>
      </w:tblGrid>
      <w:tr w:rsidR="00443FDF" w:rsidRPr="00362D22" w14:paraId="59D7EED9" w14:textId="77777777" w:rsidTr="007250C3">
        <w:trPr>
          <w:tblHeader/>
        </w:trPr>
        <w:tc>
          <w:tcPr>
            <w:tcW w:w="1728" w:type="dxa"/>
            <w:tcBorders>
              <w:top w:val="single" w:sz="4" w:space="0" w:color="auto"/>
              <w:left w:val="single" w:sz="4" w:space="0" w:color="auto"/>
              <w:bottom w:val="single" w:sz="4" w:space="0" w:color="auto"/>
              <w:right w:val="single" w:sz="4" w:space="0" w:color="auto"/>
            </w:tcBorders>
            <w:vAlign w:val="center"/>
            <w:hideMark/>
          </w:tcPr>
          <w:p w14:paraId="7E3B6235"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Institution/</w:t>
            </w:r>
          </w:p>
          <w:p w14:paraId="473388FC"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F1AFD98"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697F8616"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hideMark/>
          </w:tcPr>
          <w:p w14:paraId="5C47D9F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4B821972"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9170B25"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hideMark/>
          </w:tcPr>
          <w:p w14:paraId="6413776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58250C80"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BF2EB8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Serbian Ministry of Internal Affairs, Analytics Bureau</w:t>
            </w:r>
          </w:p>
        </w:tc>
        <w:tc>
          <w:tcPr>
            <w:tcW w:w="1260" w:type="dxa"/>
            <w:tcBorders>
              <w:top w:val="single" w:sz="4" w:space="0" w:color="auto"/>
              <w:left w:val="single" w:sz="4" w:space="0" w:color="auto"/>
              <w:bottom w:val="single" w:sz="4" w:space="0" w:color="auto"/>
              <w:right w:val="single" w:sz="4" w:space="0" w:color="auto"/>
            </w:tcBorders>
            <w:vAlign w:val="center"/>
          </w:tcPr>
          <w:p w14:paraId="414254B6" w14:textId="77777777" w:rsidR="00443FDF" w:rsidRDefault="00443FDF" w:rsidP="007250C3">
            <w:pPr>
              <w:jc w:val="center"/>
              <w:rPr>
                <w:rFonts w:ascii="Times New Roman" w:hAnsi="Times New Roman" w:cs="Times New Roman"/>
                <w:sz w:val="20"/>
                <w:szCs w:val="20"/>
              </w:rPr>
            </w:pPr>
          </w:p>
          <w:p w14:paraId="28B8AC9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Compiled reports, forensic evidence, statistics</w:t>
            </w:r>
          </w:p>
          <w:p w14:paraId="4FC150CD"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(Sept.1999 –Nov. 2013)</w:t>
            </w:r>
          </w:p>
          <w:p w14:paraId="4645BAAA" w14:textId="77777777" w:rsidR="00443FDF" w:rsidRPr="00362D22" w:rsidRDefault="00443FDF" w:rsidP="007250C3">
            <w:pPr>
              <w:jc w:val="cente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7C16DEB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On KLA, organized crime, ethnic violence, Serbian military crackdown.</w:t>
            </w:r>
          </w:p>
        </w:tc>
        <w:tc>
          <w:tcPr>
            <w:tcW w:w="810" w:type="dxa"/>
            <w:tcBorders>
              <w:top w:val="single" w:sz="4" w:space="0" w:color="auto"/>
              <w:left w:val="single" w:sz="4" w:space="0" w:color="auto"/>
              <w:bottom w:val="single" w:sz="4" w:space="0" w:color="auto"/>
              <w:right w:val="single" w:sz="4" w:space="0" w:color="auto"/>
            </w:tcBorders>
            <w:vAlign w:val="center"/>
          </w:tcPr>
          <w:p w14:paraId="146A7C2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1996</w:t>
            </w:r>
          </w:p>
          <w:p w14:paraId="5429B93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5FB32CA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tc>
        <w:tc>
          <w:tcPr>
            <w:tcW w:w="900" w:type="dxa"/>
            <w:tcBorders>
              <w:top w:val="single" w:sz="4" w:space="0" w:color="auto"/>
              <w:left w:val="single" w:sz="4" w:space="0" w:color="auto"/>
              <w:bottom w:val="single" w:sz="4" w:space="0" w:color="auto"/>
              <w:right w:val="single" w:sz="4" w:space="0" w:color="auto"/>
            </w:tcBorders>
            <w:vAlign w:val="center"/>
          </w:tcPr>
          <w:p w14:paraId="77C5BD7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33</w:t>
            </w:r>
          </w:p>
          <w:p w14:paraId="780174A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6AE564B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permission, Freedom of Information Act.</w:t>
            </w:r>
          </w:p>
        </w:tc>
        <w:tc>
          <w:tcPr>
            <w:tcW w:w="1237" w:type="dxa"/>
            <w:tcBorders>
              <w:top w:val="single" w:sz="4" w:space="0" w:color="auto"/>
              <w:left w:val="single" w:sz="4" w:space="0" w:color="auto"/>
              <w:bottom w:val="single" w:sz="4" w:space="0" w:color="auto"/>
              <w:right w:val="single" w:sz="4" w:space="0" w:color="auto"/>
            </w:tcBorders>
            <w:vAlign w:val="center"/>
          </w:tcPr>
          <w:p w14:paraId="7D559AE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6274566D"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05D7054" w14:textId="77777777" w:rsidR="00443FDF" w:rsidRDefault="00443FDF" w:rsidP="007250C3">
            <w:pPr>
              <w:jc w:val="center"/>
              <w:rPr>
                <w:rFonts w:ascii="Times New Roman" w:hAnsi="Times New Roman" w:cs="Times New Roman"/>
                <w:sz w:val="20"/>
                <w:szCs w:val="20"/>
              </w:rPr>
            </w:pPr>
          </w:p>
          <w:p w14:paraId="3BAB1A96"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Belgrade Centre for Security Policy, Dobrivoje Radovanovic, director of the Institute for Criminological and Sociological Research</w:t>
            </w:r>
          </w:p>
          <w:p w14:paraId="2E27BEB1" w14:textId="77777777" w:rsidR="00443FDF" w:rsidRPr="00362D22" w:rsidRDefault="00443FDF" w:rsidP="007250C3">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45CB49B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w:t>
            </w:r>
          </w:p>
          <w:p w14:paraId="22D8D5C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(Jan. 2006)</w:t>
            </w:r>
          </w:p>
        </w:tc>
        <w:tc>
          <w:tcPr>
            <w:tcW w:w="2160" w:type="dxa"/>
            <w:tcBorders>
              <w:top w:val="single" w:sz="4" w:space="0" w:color="auto"/>
              <w:left w:val="single" w:sz="4" w:space="0" w:color="auto"/>
              <w:bottom w:val="single" w:sz="4" w:space="0" w:color="auto"/>
              <w:right w:val="single" w:sz="4" w:space="0" w:color="auto"/>
            </w:tcBorders>
            <w:vAlign w:val="center"/>
          </w:tcPr>
          <w:p w14:paraId="738D8E9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Serbian organized crime related to war structures, state security apparatus, militias.</w:t>
            </w:r>
          </w:p>
        </w:tc>
        <w:tc>
          <w:tcPr>
            <w:tcW w:w="810" w:type="dxa"/>
            <w:tcBorders>
              <w:top w:val="single" w:sz="4" w:space="0" w:color="auto"/>
              <w:left w:val="single" w:sz="4" w:space="0" w:color="auto"/>
              <w:bottom w:val="single" w:sz="4" w:space="0" w:color="auto"/>
              <w:right w:val="single" w:sz="4" w:space="0" w:color="auto"/>
            </w:tcBorders>
            <w:vAlign w:val="center"/>
          </w:tcPr>
          <w:p w14:paraId="18A39D7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1992</w:t>
            </w:r>
          </w:p>
          <w:p w14:paraId="57DC555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AC1C6A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36EF311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32</w:t>
            </w:r>
          </w:p>
          <w:p w14:paraId="113BF8B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44C1030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B9F1EFB" w14:textId="77777777" w:rsidR="00443FDF" w:rsidRPr="00362D22" w:rsidRDefault="00443FDF" w:rsidP="007250C3">
            <w:pPr>
              <w:jc w:val="center"/>
              <w:rPr>
                <w:rFonts w:ascii="Times New Roman" w:hAnsi="Times New Roman" w:cs="Times New Roman"/>
                <w:sz w:val="20"/>
                <w:szCs w:val="20"/>
                <w:lang w:val="sr-Latn-RS"/>
              </w:rPr>
            </w:pPr>
            <w:r w:rsidRPr="00362D22">
              <w:rPr>
                <w:rFonts w:ascii="Times New Roman" w:hAnsi="Times New Roman" w:cs="Times New Roman"/>
                <w:sz w:val="20"/>
                <w:szCs w:val="20"/>
              </w:rPr>
              <w:t>Moderate (biased towards state agencies</w:t>
            </w:r>
            <w:r w:rsidRPr="00362D22">
              <w:rPr>
                <w:rFonts w:ascii="Times New Roman" w:hAnsi="Times New Roman" w:cs="Times New Roman"/>
                <w:sz w:val="20"/>
                <w:szCs w:val="20"/>
                <w:lang w:val="sr-Latn-RS"/>
              </w:rPr>
              <w:t>)</w:t>
            </w:r>
          </w:p>
        </w:tc>
      </w:tr>
      <w:tr w:rsidR="00443FDF" w:rsidRPr="00362D22" w14:paraId="120E3FF9"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4248C3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Tanjug - Politika Belgrade, Serbia</w:t>
            </w:r>
          </w:p>
        </w:tc>
        <w:tc>
          <w:tcPr>
            <w:tcW w:w="1260" w:type="dxa"/>
            <w:tcBorders>
              <w:top w:val="single" w:sz="4" w:space="0" w:color="auto"/>
              <w:left w:val="single" w:sz="4" w:space="0" w:color="auto"/>
              <w:bottom w:val="single" w:sz="4" w:space="0" w:color="auto"/>
              <w:right w:val="single" w:sz="4" w:space="0" w:color="auto"/>
            </w:tcBorders>
            <w:vAlign w:val="center"/>
          </w:tcPr>
          <w:p w14:paraId="29249E3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Book</w:t>
            </w:r>
          </w:p>
          <w:p w14:paraId="7CD62AD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(2006)</w:t>
            </w:r>
          </w:p>
        </w:tc>
        <w:tc>
          <w:tcPr>
            <w:tcW w:w="2160" w:type="dxa"/>
            <w:tcBorders>
              <w:top w:val="single" w:sz="4" w:space="0" w:color="auto"/>
              <w:left w:val="single" w:sz="4" w:space="0" w:color="auto"/>
              <w:bottom w:val="single" w:sz="4" w:space="0" w:color="auto"/>
              <w:right w:val="single" w:sz="4" w:space="0" w:color="auto"/>
            </w:tcBorders>
            <w:vAlign w:val="center"/>
          </w:tcPr>
          <w:p w14:paraId="3F37A220" w14:textId="77777777" w:rsidR="00443FDF" w:rsidRPr="00362D22" w:rsidRDefault="00443FDF" w:rsidP="007250C3">
            <w:pPr>
              <w:jc w:val="center"/>
              <w:rPr>
                <w:rFonts w:ascii="Times New Roman" w:hAnsi="Times New Roman" w:cs="Times New Roman"/>
                <w:sz w:val="20"/>
                <w:szCs w:val="20"/>
              </w:rPr>
            </w:pPr>
          </w:p>
          <w:p w14:paraId="54537BDE"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30-years’ worth of research on Kosovo-related historical, economic, political, social, cultural data.</w:t>
            </w:r>
          </w:p>
          <w:p w14:paraId="21C3D01D"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013A18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1989</w:t>
            </w:r>
          </w:p>
          <w:p w14:paraId="3C29A73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24FFDE2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2005</w:t>
            </w:r>
          </w:p>
        </w:tc>
        <w:tc>
          <w:tcPr>
            <w:tcW w:w="900" w:type="dxa"/>
            <w:tcBorders>
              <w:top w:val="single" w:sz="4" w:space="0" w:color="auto"/>
              <w:left w:val="single" w:sz="4" w:space="0" w:color="auto"/>
              <w:bottom w:val="single" w:sz="4" w:space="0" w:color="auto"/>
              <w:right w:val="single" w:sz="4" w:space="0" w:color="auto"/>
            </w:tcBorders>
            <w:vAlign w:val="center"/>
          </w:tcPr>
          <w:p w14:paraId="06F9CEA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165 pages.</w:t>
            </w:r>
          </w:p>
        </w:tc>
        <w:tc>
          <w:tcPr>
            <w:tcW w:w="1260" w:type="dxa"/>
            <w:tcBorders>
              <w:top w:val="single" w:sz="4" w:space="0" w:color="auto"/>
              <w:left w:val="single" w:sz="4" w:space="0" w:color="auto"/>
              <w:bottom w:val="single" w:sz="4" w:space="0" w:color="auto"/>
              <w:right w:val="single" w:sz="4" w:space="0" w:color="auto"/>
            </w:tcBorders>
            <w:vAlign w:val="center"/>
          </w:tcPr>
          <w:p w14:paraId="387A237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permission.</w:t>
            </w:r>
          </w:p>
        </w:tc>
        <w:tc>
          <w:tcPr>
            <w:tcW w:w="1237" w:type="dxa"/>
            <w:tcBorders>
              <w:top w:val="single" w:sz="4" w:space="0" w:color="auto"/>
              <w:left w:val="single" w:sz="4" w:space="0" w:color="auto"/>
              <w:bottom w:val="single" w:sz="4" w:space="0" w:color="auto"/>
              <w:right w:val="single" w:sz="4" w:space="0" w:color="auto"/>
            </w:tcBorders>
            <w:vAlign w:val="center"/>
          </w:tcPr>
          <w:p w14:paraId="40AEEED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0F52B2AC"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7B8E2F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Belgrade Centre for Security Policy (BCSP)</w:t>
            </w:r>
          </w:p>
          <w:p w14:paraId="1AE7D75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Belgrade, Serbia</w:t>
            </w:r>
          </w:p>
        </w:tc>
        <w:tc>
          <w:tcPr>
            <w:tcW w:w="1260" w:type="dxa"/>
            <w:tcBorders>
              <w:top w:val="single" w:sz="4" w:space="0" w:color="auto"/>
              <w:left w:val="single" w:sz="4" w:space="0" w:color="auto"/>
              <w:bottom w:val="single" w:sz="4" w:space="0" w:color="auto"/>
              <w:right w:val="single" w:sz="4" w:space="0" w:color="auto"/>
            </w:tcBorders>
            <w:vAlign w:val="center"/>
          </w:tcPr>
          <w:p w14:paraId="4B3D6552" w14:textId="77777777" w:rsidR="00443FDF" w:rsidRDefault="00443FDF" w:rsidP="007250C3">
            <w:pPr>
              <w:jc w:val="center"/>
              <w:rPr>
                <w:rFonts w:ascii="Times New Roman" w:hAnsi="Times New Roman" w:cs="Times New Roman"/>
                <w:sz w:val="20"/>
                <w:szCs w:val="20"/>
              </w:rPr>
            </w:pPr>
          </w:p>
          <w:p w14:paraId="0D64DB8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w:t>
            </w:r>
          </w:p>
          <w:p w14:paraId="71466A4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Research</w:t>
            </w:r>
          </w:p>
          <w:p w14:paraId="35676A3A" w14:textId="77777777" w:rsidR="00443FDF" w:rsidRPr="00362D22" w:rsidRDefault="00443FDF" w:rsidP="007250C3">
            <w:pPr>
              <w:jc w:val="center"/>
              <w:rPr>
                <w:rFonts w:ascii="Times New Roman" w:hAnsi="Times New Roman" w:cs="Times New Roman"/>
                <w:i/>
                <w:sz w:val="20"/>
                <w:szCs w:val="20"/>
              </w:rPr>
            </w:pPr>
            <w:r w:rsidRPr="00362D22">
              <w:rPr>
                <w:rFonts w:ascii="Times New Roman" w:hAnsi="Times New Roman" w:cs="Times New Roman"/>
                <w:i/>
                <w:sz w:val="20"/>
                <w:szCs w:val="20"/>
              </w:rPr>
              <w:t>Understanding Transnational Organized Crime as a Security Threat and Security Theories</w:t>
            </w:r>
          </w:p>
          <w:p w14:paraId="5B62FD7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Sasa Djordjevic</w:t>
            </w:r>
          </w:p>
          <w:p w14:paraId="7FA2F2F4"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(2009)</w:t>
            </w:r>
          </w:p>
          <w:p w14:paraId="294F7F57" w14:textId="77777777" w:rsidR="00443FDF" w:rsidRPr="00362D22" w:rsidRDefault="00443FDF" w:rsidP="007250C3">
            <w:pPr>
              <w:jc w:val="cente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69D4FA7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Data on perception of transnational crime, government policy towards it, and international reports on law and order in Serbia proper. Following UN Convention against Organized Crime, the data largely excludes state-sponsored smuggling.</w:t>
            </w:r>
          </w:p>
        </w:tc>
        <w:tc>
          <w:tcPr>
            <w:tcW w:w="810" w:type="dxa"/>
            <w:tcBorders>
              <w:top w:val="single" w:sz="4" w:space="0" w:color="auto"/>
              <w:left w:val="single" w:sz="4" w:space="0" w:color="auto"/>
              <w:bottom w:val="single" w:sz="4" w:space="0" w:color="auto"/>
              <w:right w:val="single" w:sz="4" w:space="0" w:color="auto"/>
            </w:tcBorders>
            <w:vAlign w:val="center"/>
          </w:tcPr>
          <w:p w14:paraId="2A9929C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p w14:paraId="50E497E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6CA34B6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2007</w:t>
            </w:r>
          </w:p>
        </w:tc>
        <w:tc>
          <w:tcPr>
            <w:tcW w:w="900" w:type="dxa"/>
            <w:tcBorders>
              <w:top w:val="single" w:sz="4" w:space="0" w:color="auto"/>
              <w:left w:val="single" w:sz="4" w:space="0" w:color="auto"/>
              <w:bottom w:val="single" w:sz="4" w:space="0" w:color="auto"/>
              <w:right w:val="single" w:sz="4" w:space="0" w:color="auto"/>
            </w:tcBorders>
            <w:vAlign w:val="center"/>
          </w:tcPr>
          <w:p w14:paraId="4F8FD4B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14</w:t>
            </w:r>
          </w:p>
          <w:p w14:paraId="5BE0D39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5B22108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4E138F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(narrow definition of organized crime)</w:t>
            </w:r>
          </w:p>
        </w:tc>
      </w:tr>
      <w:tr w:rsidR="00443FDF" w:rsidRPr="00362D22" w14:paraId="16149DC2"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29D35A4" w14:textId="77777777" w:rsidR="00443FDF" w:rsidRDefault="00443FDF" w:rsidP="007250C3">
            <w:pPr>
              <w:jc w:val="center"/>
              <w:rPr>
                <w:rFonts w:ascii="Times New Roman" w:hAnsi="Times New Roman" w:cs="Times New Roman"/>
                <w:sz w:val="20"/>
                <w:szCs w:val="20"/>
              </w:rPr>
            </w:pPr>
          </w:p>
          <w:p w14:paraId="141FC785"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Serbian Ministry of Internal Affairs, Bureau of Public Safety.</w:t>
            </w:r>
          </w:p>
          <w:p w14:paraId="2236055F" w14:textId="77777777" w:rsidR="00443FDF" w:rsidRPr="00362D22" w:rsidRDefault="00443FDF" w:rsidP="007250C3">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0D78CF0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Internal report, later declassified</w:t>
            </w:r>
          </w:p>
          <w:p w14:paraId="6EAA036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(1999/2000)</w:t>
            </w:r>
          </w:p>
        </w:tc>
        <w:tc>
          <w:tcPr>
            <w:tcW w:w="2160" w:type="dxa"/>
            <w:tcBorders>
              <w:top w:val="single" w:sz="4" w:space="0" w:color="auto"/>
              <w:left w:val="single" w:sz="4" w:space="0" w:color="auto"/>
              <w:bottom w:val="single" w:sz="4" w:space="0" w:color="auto"/>
              <w:right w:val="single" w:sz="4" w:space="0" w:color="auto"/>
            </w:tcBorders>
            <w:vAlign w:val="center"/>
          </w:tcPr>
          <w:p w14:paraId="0B51361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Separatist terrorism in Kosovo, methods and chronology.</w:t>
            </w:r>
          </w:p>
        </w:tc>
        <w:tc>
          <w:tcPr>
            <w:tcW w:w="810" w:type="dxa"/>
            <w:tcBorders>
              <w:top w:val="single" w:sz="4" w:space="0" w:color="auto"/>
              <w:left w:val="single" w:sz="4" w:space="0" w:color="auto"/>
              <w:bottom w:val="single" w:sz="4" w:space="0" w:color="auto"/>
              <w:right w:val="single" w:sz="4" w:space="0" w:color="auto"/>
            </w:tcBorders>
            <w:vAlign w:val="center"/>
          </w:tcPr>
          <w:p w14:paraId="45943E7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1992</w:t>
            </w:r>
          </w:p>
          <w:p w14:paraId="632CFA4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4F894AB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1998</w:t>
            </w:r>
          </w:p>
        </w:tc>
        <w:tc>
          <w:tcPr>
            <w:tcW w:w="900" w:type="dxa"/>
            <w:tcBorders>
              <w:top w:val="single" w:sz="4" w:space="0" w:color="auto"/>
              <w:left w:val="single" w:sz="4" w:space="0" w:color="auto"/>
              <w:bottom w:val="single" w:sz="4" w:space="0" w:color="auto"/>
              <w:right w:val="single" w:sz="4" w:space="0" w:color="auto"/>
            </w:tcBorders>
            <w:vAlign w:val="center"/>
          </w:tcPr>
          <w:p w14:paraId="6104CDD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78 pages.</w:t>
            </w:r>
          </w:p>
        </w:tc>
        <w:tc>
          <w:tcPr>
            <w:tcW w:w="1260" w:type="dxa"/>
            <w:tcBorders>
              <w:top w:val="single" w:sz="4" w:space="0" w:color="auto"/>
              <w:left w:val="single" w:sz="4" w:space="0" w:color="auto"/>
              <w:bottom w:val="single" w:sz="4" w:space="0" w:color="auto"/>
              <w:right w:val="single" w:sz="4" w:space="0" w:color="auto"/>
            </w:tcBorders>
            <w:vAlign w:val="center"/>
          </w:tcPr>
          <w:p w14:paraId="105965C9" w14:textId="77777777" w:rsidR="00443FDF" w:rsidRDefault="00443FDF" w:rsidP="007250C3">
            <w:pPr>
              <w:jc w:val="center"/>
              <w:rPr>
                <w:rFonts w:ascii="Times New Roman" w:hAnsi="Times New Roman" w:cs="Times New Roman"/>
                <w:sz w:val="20"/>
                <w:szCs w:val="20"/>
              </w:rPr>
            </w:pPr>
          </w:p>
          <w:p w14:paraId="50A277B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permission; Freedom of Information Act.</w:t>
            </w:r>
          </w:p>
        </w:tc>
        <w:tc>
          <w:tcPr>
            <w:tcW w:w="1237" w:type="dxa"/>
            <w:tcBorders>
              <w:top w:val="single" w:sz="4" w:space="0" w:color="auto"/>
              <w:left w:val="single" w:sz="4" w:space="0" w:color="auto"/>
              <w:bottom w:val="single" w:sz="4" w:space="0" w:color="auto"/>
              <w:right w:val="single" w:sz="4" w:space="0" w:color="auto"/>
            </w:tcBorders>
            <w:vAlign w:val="center"/>
          </w:tcPr>
          <w:p w14:paraId="03D8251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22EE32E6"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FF4D53F"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5EA5AD7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14FBED45"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1FCA3767"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2BBC1AE6"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6A60B10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1A748B0D"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040730F7"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55CA6E0A"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72359C1" w14:textId="77777777" w:rsidR="00443FDF" w:rsidRDefault="00443FDF" w:rsidP="007250C3">
            <w:pPr>
              <w:jc w:val="center"/>
              <w:rPr>
                <w:rFonts w:ascii="Times New Roman" w:hAnsi="Times New Roman" w:cs="Times New Roman"/>
                <w:sz w:val="20"/>
                <w:szCs w:val="20"/>
              </w:rPr>
            </w:pPr>
          </w:p>
          <w:p w14:paraId="1236FD6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Institute of International Politics</w:t>
            </w:r>
          </w:p>
          <w:p w14:paraId="62A5474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and Economics,</w:t>
            </w:r>
          </w:p>
          <w:p w14:paraId="79ABE187"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Belgrade</w:t>
            </w:r>
          </w:p>
          <w:p w14:paraId="51F7F27A" w14:textId="77777777" w:rsidR="00443FDF" w:rsidRPr="00362D22" w:rsidRDefault="00443FDF" w:rsidP="007250C3">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301E04A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w:t>
            </w:r>
          </w:p>
          <w:p w14:paraId="0AA5DF8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(2007)</w:t>
            </w:r>
          </w:p>
        </w:tc>
        <w:tc>
          <w:tcPr>
            <w:tcW w:w="2160" w:type="dxa"/>
            <w:tcBorders>
              <w:top w:val="single" w:sz="4" w:space="0" w:color="auto"/>
              <w:left w:val="single" w:sz="4" w:space="0" w:color="auto"/>
              <w:bottom w:val="single" w:sz="4" w:space="0" w:color="auto"/>
              <w:right w:val="single" w:sz="4" w:space="0" w:color="auto"/>
            </w:tcBorders>
            <w:vAlign w:val="center"/>
          </w:tcPr>
          <w:p w14:paraId="187C010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Key features of organized crime in the Balkans, with some comparative analysis with global trends.</w:t>
            </w:r>
          </w:p>
        </w:tc>
        <w:tc>
          <w:tcPr>
            <w:tcW w:w="810" w:type="dxa"/>
            <w:tcBorders>
              <w:top w:val="single" w:sz="4" w:space="0" w:color="auto"/>
              <w:left w:val="single" w:sz="4" w:space="0" w:color="auto"/>
              <w:bottom w:val="single" w:sz="4" w:space="0" w:color="auto"/>
              <w:right w:val="single" w:sz="4" w:space="0" w:color="auto"/>
            </w:tcBorders>
            <w:vAlign w:val="center"/>
          </w:tcPr>
          <w:p w14:paraId="683F2C1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p w14:paraId="5A8C9A4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5F07305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2007</w:t>
            </w:r>
          </w:p>
        </w:tc>
        <w:tc>
          <w:tcPr>
            <w:tcW w:w="900" w:type="dxa"/>
            <w:tcBorders>
              <w:top w:val="single" w:sz="4" w:space="0" w:color="auto"/>
              <w:left w:val="single" w:sz="4" w:space="0" w:color="auto"/>
              <w:bottom w:val="single" w:sz="4" w:space="0" w:color="auto"/>
              <w:right w:val="single" w:sz="4" w:space="0" w:color="auto"/>
            </w:tcBorders>
            <w:vAlign w:val="center"/>
          </w:tcPr>
          <w:p w14:paraId="31D578C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29</w:t>
            </w:r>
          </w:p>
          <w:p w14:paraId="6588477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382A3E6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7A9BD2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A6C37A6"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51EC4C8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Journal of Contemporary European Studies</w:t>
            </w:r>
            <w:r w:rsidRPr="00362D22">
              <w:rPr>
                <w:rFonts w:ascii="Times New Roman" w:hAnsi="Times New Roman" w:cs="Times New Roman"/>
                <w:sz w:val="20"/>
                <w:szCs w:val="20"/>
              </w:rPr>
              <w:t xml:space="preserve"> (Vol.14, no.3)</w:t>
            </w:r>
          </w:p>
        </w:tc>
        <w:tc>
          <w:tcPr>
            <w:tcW w:w="1260" w:type="dxa"/>
            <w:tcBorders>
              <w:top w:val="single" w:sz="4" w:space="0" w:color="auto"/>
              <w:left w:val="single" w:sz="4" w:space="0" w:color="auto"/>
              <w:bottom w:val="single" w:sz="4" w:space="0" w:color="auto"/>
              <w:right w:val="single" w:sz="4" w:space="0" w:color="auto"/>
            </w:tcBorders>
            <w:vAlign w:val="center"/>
          </w:tcPr>
          <w:p w14:paraId="71418BA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Statistics, syntheses of various reports (December 2006)</w:t>
            </w:r>
          </w:p>
        </w:tc>
        <w:tc>
          <w:tcPr>
            <w:tcW w:w="2160" w:type="dxa"/>
            <w:tcBorders>
              <w:top w:val="single" w:sz="4" w:space="0" w:color="auto"/>
              <w:left w:val="single" w:sz="4" w:space="0" w:color="auto"/>
              <w:bottom w:val="single" w:sz="4" w:space="0" w:color="auto"/>
              <w:right w:val="single" w:sz="4" w:space="0" w:color="auto"/>
            </w:tcBorders>
            <w:vAlign w:val="center"/>
          </w:tcPr>
          <w:p w14:paraId="7A982623" w14:textId="77777777" w:rsidR="00443FDF" w:rsidRDefault="00443FDF" w:rsidP="007250C3">
            <w:pPr>
              <w:jc w:val="center"/>
              <w:rPr>
                <w:rFonts w:ascii="Times New Roman" w:hAnsi="Times New Roman" w:cs="Times New Roman"/>
                <w:sz w:val="20"/>
                <w:szCs w:val="20"/>
              </w:rPr>
            </w:pPr>
          </w:p>
          <w:p w14:paraId="39FC1935"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Development and consolidation of shadow economy and its connection to political projects in Serbia and Kosovo.</w:t>
            </w:r>
          </w:p>
          <w:p w14:paraId="175FCFE9"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51B7E65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1987</w:t>
            </w:r>
          </w:p>
          <w:p w14:paraId="170BDF5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D83B04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2005</w:t>
            </w:r>
          </w:p>
        </w:tc>
        <w:tc>
          <w:tcPr>
            <w:tcW w:w="900" w:type="dxa"/>
            <w:tcBorders>
              <w:top w:val="single" w:sz="4" w:space="0" w:color="auto"/>
              <w:left w:val="single" w:sz="4" w:space="0" w:color="auto"/>
              <w:bottom w:val="single" w:sz="4" w:space="0" w:color="auto"/>
              <w:right w:val="single" w:sz="4" w:space="0" w:color="auto"/>
            </w:tcBorders>
            <w:vAlign w:val="center"/>
          </w:tcPr>
          <w:p w14:paraId="000E329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36</w:t>
            </w:r>
          </w:p>
          <w:p w14:paraId="3BB7976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0D39493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9BB1D9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65C7A728"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49FC1C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Law Faculty of the University of Split</w:t>
            </w:r>
          </w:p>
          <w:p w14:paraId="6FDAE84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Croatia</w:t>
            </w:r>
          </w:p>
        </w:tc>
        <w:tc>
          <w:tcPr>
            <w:tcW w:w="1260" w:type="dxa"/>
            <w:tcBorders>
              <w:top w:val="single" w:sz="4" w:space="0" w:color="auto"/>
              <w:left w:val="single" w:sz="4" w:space="0" w:color="auto"/>
              <w:bottom w:val="single" w:sz="4" w:space="0" w:color="auto"/>
              <w:right w:val="single" w:sz="4" w:space="0" w:color="auto"/>
            </w:tcBorders>
            <w:vAlign w:val="center"/>
          </w:tcPr>
          <w:p w14:paraId="3C0CFF7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Collected papers, reports (2003)</w:t>
            </w:r>
          </w:p>
          <w:p w14:paraId="59B09FBD" w14:textId="77777777" w:rsidR="00443FDF" w:rsidRPr="00362D22" w:rsidRDefault="00443FDF" w:rsidP="007250C3">
            <w:pPr>
              <w:jc w:val="cente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67ED0201" w14:textId="77777777" w:rsidR="00443FDF" w:rsidRDefault="00443FDF" w:rsidP="007250C3">
            <w:pPr>
              <w:jc w:val="center"/>
              <w:rPr>
                <w:rFonts w:ascii="Times New Roman" w:hAnsi="Times New Roman" w:cs="Times New Roman"/>
                <w:sz w:val="20"/>
                <w:szCs w:val="20"/>
              </w:rPr>
            </w:pPr>
          </w:p>
          <w:p w14:paraId="0A72D33B"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Various authors present their understanding of how organized crime in Serbia came about. They emphasize how slowly public awareness developed of the great danger this type of crime presents. The authors hold that organized crime is a more recent occurrence in the former Yugoslav republics and that it was not present as such in the former authoritarian and partly police state of Yugoslavia.</w:t>
            </w:r>
          </w:p>
          <w:p w14:paraId="721E435D"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0E0B4B3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p w14:paraId="6250226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7451C4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2003</w:t>
            </w:r>
          </w:p>
        </w:tc>
        <w:tc>
          <w:tcPr>
            <w:tcW w:w="900" w:type="dxa"/>
            <w:tcBorders>
              <w:top w:val="single" w:sz="4" w:space="0" w:color="auto"/>
              <w:left w:val="single" w:sz="4" w:space="0" w:color="auto"/>
              <w:bottom w:val="single" w:sz="4" w:space="0" w:color="auto"/>
              <w:right w:val="single" w:sz="4" w:space="0" w:color="auto"/>
            </w:tcBorders>
            <w:vAlign w:val="center"/>
          </w:tcPr>
          <w:p w14:paraId="715A3BC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9</w:t>
            </w:r>
          </w:p>
          <w:p w14:paraId="2DB47B1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FE3F35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6FBD28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(harsher towards Serbia compared to other ex-Yugoslav republics)</w:t>
            </w:r>
          </w:p>
        </w:tc>
      </w:tr>
      <w:tr w:rsidR="00443FDF" w:rsidRPr="00362D22" w14:paraId="08E43840"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76492E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Statistical Office of the Republic of Serbia</w:t>
            </w:r>
          </w:p>
        </w:tc>
        <w:tc>
          <w:tcPr>
            <w:tcW w:w="1260" w:type="dxa"/>
            <w:tcBorders>
              <w:top w:val="single" w:sz="4" w:space="0" w:color="auto"/>
              <w:left w:val="single" w:sz="4" w:space="0" w:color="auto"/>
              <w:bottom w:val="single" w:sz="4" w:space="0" w:color="auto"/>
              <w:right w:val="single" w:sz="4" w:space="0" w:color="auto"/>
            </w:tcBorders>
            <w:vAlign w:val="center"/>
          </w:tcPr>
          <w:p w14:paraId="2863AA6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Statistical Yearbooks</w:t>
            </w:r>
          </w:p>
          <w:p w14:paraId="128D74D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of the Republic of Serbia</w:t>
            </w:r>
          </w:p>
          <w:p w14:paraId="57C7DE6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(1989-2012)</w:t>
            </w:r>
          </w:p>
        </w:tc>
        <w:tc>
          <w:tcPr>
            <w:tcW w:w="2160" w:type="dxa"/>
            <w:tcBorders>
              <w:top w:val="single" w:sz="4" w:space="0" w:color="auto"/>
              <w:left w:val="single" w:sz="4" w:space="0" w:color="auto"/>
              <w:bottom w:val="single" w:sz="4" w:space="0" w:color="auto"/>
              <w:right w:val="single" w:sz="4" w:space="0" w:color="auto"/>
            </w:tcBorders>
            <w:vAlign w:val="center"/>
          </w:tcPr>
          <w:p w14:paraId="29ACEDA4" w14:textId="77777777" w:rsidR="00443FDF" w:rsidRDefault="00443FDF" w:rsidP="007250C3">
            <w:pPr>
              <w:jc w:val="center"/>
              <w:rPr>
                <w:rFonts w:ascii="Times New Roman" w:hAnsi="Times New Roman" w:cs="Times New Roman"/>
                <w:sz w:val="20"/>
                <w:szCs w:val="20"/>
              </w:rPr>
            </w:pPr>
          </w:p>
          <w:p w14:paraId="6A257196"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Selection of data from almost all official statistical surveys yearly for the Republic of Serbia. The territorial distribution is applied according to the Regulation on the Nomenclature of Statistical Territorial Units, which excludes Kosovo from 1999 onwards. The data for municipalities are published separately.</w:t>
            </w:r>
          </w:p>
          <w:p w14:paraId="39836C7F" w14:textId="77777777" w:rsidR="00443FDF" w:rsidRDefault="00443FDF" w:rsidP="007250C3">
            <w:pPr>
              <w:jc w:val="center"/>
              <w:rPr>
                <w:rFonts w:ascii="Times New Roman" w:hAnsi="Times New Roman" w:cs="Times New Roman"/>
                <w:sz w:val="20"/>
                <w:szCs w:val="20"/>
              </w:rPr>
            </w:pPr>
          </w:p>
          <w:p w14:paraId="01E61849"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33E5B5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3A42387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415</w:t>
            </w:r>
          </w:p>
          <w:p w14:paraId="197D691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B34E60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76A6CF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088DFABC"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64E98E9"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004CFC30"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2473733D"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7C18AEAB"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59F1D79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2DE8DDA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598B232F"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49D196AB"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30131734"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9D8C54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Friedrich Schneider,</w:t>
            </w:r>
          </w:p>
          <w:p w14:paraId="1C1428F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Andreas Buehn, and Claudio E. Montenegro</w:t>
            </w:r>
          </w:p>
          <w:p w14:paraId="4C74DAE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(Paper 5356)</w:t>
            </w:r>
          </w:p>
        </w:tc>
        <w:tc>
          <w:tcPr>
            <w:tcW w:w="1260" w:type="dxa"/>
            <w:tcBorders>
              <w:top w:val="single" w:sz="4" w:space="0" w:color="auto"/>
              <w:left w:val="single" w:sz="4" w:space="0" w:color="auto"/>
              <w:bottom w:val="single" w:sz="4" w:space="0" w:color="auto"/>
              <w:right w:val="single" w:sz="4" w:space="0" w:color="auto"/>
            </w:tcBorders>
            <w:vAlign w:val="center"/>
          </w:tcPr>
          <w:p w14:paraId="39FED93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Policy Research Working Paper; report, statistics, figures</w:t>
            </w:r>
          </w:p>
          <w:p w14:paraId="00DED74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2160" w:type="dxa"/>
            <w:tcBorders>
              <w:top w:val="single" w:sz="4" w:space="0" w:color="auto"/>
              <w:left w:val="single" w:sz="4" w:space="0" w:color="auto"/>
              <w:bottom w:val="single" w:sz="4" w:space="0" w:color="auto"/>
              <w:right w:val="single" w:sz="4" w:space="0" w:color="auto"/>
            </w:tcBorders>
            <w:vAlign w:val="center"/>
          </w:tcPr>
          <w:p w14:paraId="7FF5E4FB" w14:textId="77777777" w:rsidR="00443FDF" w:rsidRDefault="00443FDF" w:rsidP="007250C3">
            <w:pPr>
              <w:jc w:val="center"/>
              <w:rPr>
                <w:rFonts w:ascii="Times New Roman" w:hAnsi="Times New Roman" w:cs="Times New Roman"/>
                <w:sz w:val="20"/>
                <w:szCs w:val="20"/>
              </w:rPr>
            </w:pPr>
          </w:p>
          <w:p w14:paraId="175E6CB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Shadow economies for 162 Countries from 1999 to 2007.</w:t>
            </w:r>
          </w:p>
          <w:p w14:paraId="1C7E884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Data is disaggregated according to developing, Eastern European, Central Asian, and high-income countries.</w:t>
            </w:r>
          </w:p>
        </w:tc>
        <w:tc>
          <w:tcPr>
            <w:tcW w:w="810" w:type="dxa"/>
            <w:tcBorders>
              <w:top w:val="single" w:sz="4" w:space="0" w:color="auto"/>
              <w:left w:val="single" w:sz="4" w:space="0" w:color="auto"/>
              <w:bottom w:val="single" w:sz="4" w:space="0" w:color="auto"/>
              <w:right w:val="single" w:sz="4" w:space="0" w:color="auto"/>
            </w:tcBorders>
            <w:vAlign w:val="center"/>
          </w:tcPr>
          <w:p w14:paraId="3D3E915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p w14:paraId="245A7B0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E2E1C1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2007</w:t>
            </w:r>
          </w:p>
        </w:tc>
        <w:tc>
          <w:tcPr>
            <w:tcW w:w="900" w:type="dxa"/>
            <w:tcBorders>
              <w:top w:val="single" w:sz="4" w:space="0" w:color="auto"/>
              <w:left w:val="single" w:sz="4" w:space="0" w:color="auto"/>
              <w:bottom w:val="single" w:sz="4" w:space="0" w:color="auto"/>
              <w:right w:val="single" w:sz="4" w:space="0" w:color="auto"/>
            </w:tcBorders>
            <w:vAlign w:val="center"/>
          </w:tcPr>
          <w:p w14:paraId="09F7D3A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54</w:t>
            </w:r>
          </w:p>
          <w:p w14:paraId="037F83D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4DF17E3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484A74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221232DE"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676E04B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Human Rights Watch</w:t>
            </w:r>
          </w:p>
        </w:tc>
        <w:tc>
          <w:tcPr>
            <w:tcW w:w="1260" w:type="dxa"/>
            <w:tcBorders>
              <w:top w:val="single" w:sz="4" w:space="0" w:color="auto"/>
              <w:left w:val="single" w:sz="4" w:space="0" w:color="auto"/>
              <w:bottom w:val="single" w:sz="4" w:space="0" w:color="auto"/>
              <w:right w:val="single" w:sz="4" w:space="0" w:color="auto"/>
            </w:tcBorders>
            <w:vAlign w:val="center"/>
          </w:tcPr>
          <w:p w14:paraId="02B911F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w:t>
            </w:r>
          </w:p>
          <w:p w14:paraId="10F21C6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tc>
        <w:tc>
          <w:tcPr>
            <w:tcW w:w="2160" w:type="dxa"/>
            <w:tcBorders>
              <w:top w:val="single" w:sz="4" w:space="0" w:color="auto"/>
              <w:left w:val="single" w:sz="4" w:space="0" w:color="auto"/>
              <w:bottom w:val="single" w:sz="4" w:space="0" w:color="auto"/>
              <w:right w:val="single" w:sz="4" w:space="0" w:color="auto"/>
            </w:tcBorders>
            <w:vAlign w:val="center"/>
          </w:tcPr>
          <w:p w14:paraId="33374FD7" w14:textId="77777777" w:rsidR="00443FDF" w:rsidRPr="00362D22" w:rsidRDefault="00443FDF" w:rsidP="007250C3">
            <w:pPr>
              <w:jc w:val="center"/>
              <w:rPr>
                <w:rFonts w:ascii="Times New Roman" w:hAnsi="Times New Roman" w:cs="Times New Roman"/>
                <w:sz w:val="20"/>
                <w:szCs w:val="20"/>
              </w:rPr>
            </w:pPr>
          </w:p>
          <w:p w14:paraId="6BFEC81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March 2004 pogrom in Kosovo, post-NATO intervention violence, KLA activities, ethnic relations.</w:t>
            </w:r>
          </w:p>
          <w:p w14:paraId="284F0428"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A5F384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p w14:paraId="31FF4CD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2A33CBE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tc>
        <w:tc>
          <w:tcPr>
            <w:tcW w:w="900" w:type="dxa"/>
            <w:tcBorders>
              <w:top w:val="single" w:sz="4" w:space="0" w:color="auto"/>
              <w:left w:val="single" w:sz="4" w:space="0" w:color="auto"/>
              <w:bottom w:val="single" w:sz="4" w:space="0" w:color="auto"/>
              <w:right w:val="single" w:sz="4" w:space="0" w:color="auto"/>
            </w:tcBorders>
            <w:vAlign w:val="center"/>
          </w:tcPr>
          <w:p w14:paraId="2022BAD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11 pages.</w:t>
            </w:r>
          </w:p>
        </w:tc>
        <w:tc>
          <w:tcPr>
            <w:tcW w:w="1260" w:type="dxa"/>
            <w:tcBorders>
              <w:top w:val="single" w:sz="4" w:space="0" w:color="auto"/>
              <w:left w:val="single" w:sz="4" w:space="0" w:color="auto"/>
              <w:bottom w:val="single" w:sz="4" w:space="0" w:color="auto"/>
              <w:right w:val="single" w:sz="4" w:space="0" w:color="auto"/>
            </w:tcBorders>
            <w:vAlign w:val="center"/>
          </w:tcPr>
          <w:p w14:paraId="6F673E2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6C8026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095FAA6B"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F36409F"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The </w:t>
            </w:r>
            <w:hyperlink r:id="rId8" w:tgtFrame="_blank" w:history="1">
              <w:r w:rsidRPr="00362D22">
                <w:rPr>
                  <w:rFonts w:ascii="Times New Roman" w:hAnsi="Times New Roman" w:cs="Times New Roman"/>
                  <w:sz w:val="20"/>
                  <w:szCs w:val="20"/>
                  <w:lang w:val="sr-Latn-CS"/>
                </w:rPr>
                <w:t>Humanitarian Law Center</w:t>
              </w:r>
            </w:hyperlink>
            <w:r w:rsidRPr="00362D22">
              <w:rPr>
                <w:rFonts w:ascii="Times New Roman" w:hAnsi="Times New Roman" w:cs="Times New Roman"/>
                <w:sz w:val="20"/>
                <w:szCs w:val="20"/>
                <w:lang w:val="sr-Latn-CS"/>
              </w:rPr>
              <w:t> (HLC)</w:t>
            </w:r>
          </w:p>
        </w:tc>
        <w:tc>
          <w:tcPr>
            <w:tcW w:w="1260" w:type="dxa"/>
            <w:tcBorders>
              <w:top w:val="single" w:sz="4" w:space="0" w:color="auto"/>
              <w:left w:val="single" w:sz="4" w:space="0" w:color="auto"/>
              <w:bottom w:val="single" w:sz="4" w:space="0" w:color="auto"/>
              <w:right w:val="single" w:sz="4" w:space="0" w:color="auto"/>
            </w:tcBorders>
            <w:vAlign w:val="center"/>
          </w:tcPr>
          <w:p w14:paraId="4F59E2A9"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Log Book</w:t>
            </w:r>
          </w:p>
          <w:p w14:paraId="4659518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(2012)</w:t>
            </w:r>
          </w:p>
        </w:tc>
        <w:tc>
          <w:tcPr>
            <w:tcW w:w="2160" w:type="dxa"/>
            <w:tcBorders>
              <w:top w:val="single" w:sz="4" w:space="0" w:color="auto"/>
              <w:left w:val="single" w:sz="4" w:space="0" w:color="auto"/>
              <w:bottom w:val="single" w:sz="4" w:space="0" w:color="auto"/>
              <w:right w:val="single" w:sz="4" w:space="0" w:color="auto"/>
            </w:tcBorders>
            <w:vAlign w:val="center"/>
          </w:tcPr>
          <w:p w14:paraId="6B9868C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Over two thousand data recordings of all registered victims of violence in Kosovo and related to Kosovo war; includes best available methodology on civilians, the wounded, prisoners of war, persons killed in battle (soldiers). Includes known locations, circumstances of death, photographic evidence, sources of confirmation.</w:t>
            </w:r>
          </w:p>
          <w:p w14:paraId="50F77201"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p>
        </w:tc>
        <w:tc>
          <w:tcPr>
            <w:tcW w:w="810" w:type="dxa"/>
            <w:tcBorders>
              <w:top w:val="single" w:sz="4" w:space="0" w:color="auto"/>
              <w:left w:val="single" w:sz="4" w:space="0" w:color="auto"/>
              <w:bottom w:val="single" w:sz="4" w:space="0" w:color="auto"/>
              <w:right w:val="single" w:sz="4" w:space="0" w:color="auto"/>
            </w:tcBorders>
            <w:vAlign w:val="center"/>
          </w:tcPr>
          <w:p w14:paraId="3FDD6BB4"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1998</w:t>
            </w:r>
          </w:p>
          <w:p w14:paraId="2C799BFA"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w:t>
            </w:r>
          </w:p>
          <w:p w14:paraId="50619984"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2000</w:t>
            </w:r>
          </w:p>
        </w:tc>
        <w:tc>
          <w:tcPr>
            <w:tcW w:w="900" w:type="dxa"/>
            <w:tcBorders>
              <w:top w:val="single" w:sz="4" w:space="0" w:color="auto"/>
              <w:left w:val="single" w:sz="4" w:space="0" w:color="auto"/>
              <w:bottom w:val="single" w:sz="4" w:space="0" w:color="auto"/>
              <w:right w:val="single" w:sz="4" w:space="0" w:color="auto"/>
            </w:tcBorders>
            <w:vAlign w:val="center"/>
          </w:tcPr>
          <w:p w14:paraId="4B4B32AC"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100s of pages (unpaginated).</w:t>
            </w:r>
          </w:p>
        </w:tc>
        <w:tc>
          <w:tcPr>
            <w:tcW w:w="1260" w:type="dxa"/>
            <w:tcBorders>
              <w:top w:val="single" w:sz="4" w:space="0" w:color="auto"/>
              <w:left w:val="single" w:sz="4" w:space="0" w:color="auto"/>
              <w:bottom w:val="single" w:sz="4" w:space="0" w:color="auto"/>
              <w:right w:val="single" w:sz="4" w:space="0" w:color="auto"/>
            </w:tcBorders>
            <w:vAlign w:val="center"/>
          </w:tcPr>
          <w:p w14:paraId="1EE3C288"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Public.</w:t>
            </w:r>
          </w:p>
        </w:tc>
        <w:tc>
          <w:tcPr>
            <w:tcW w:w="1237" w:type="dxa"/>
            <w:tcBorders>
              <w:top w:val="single" w:sz="4" w:space="0" w:color="auto"/>
              <w:left w:val="single" w:sz="4" w:space="0" w:color="auto"/>
              <w:bottom w:val="single" w:sz="4" w:space="0" w:color="auto"/>
              <w:right w:val="single" w:sz="4" w:space="0" w:color="auto"/>
            </w:tcBorders>
            <w:vAlign w:val="center"/>
          </w:tcPr>
          <w:p w14:paraId="22AAB147" w14:textId="77777777" w:rsidR="00443FDF" w:rsidRPr="00362D22"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High.</w:t>
            </w:r>
          </w:p>
        </w:tc>
      </w:tr>
      <w:tr w:rsidR="00443FDF" w:rsidRPr="00362D22" w14:paraId="6941AC7E"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619722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Council of Europe Parliamentary Assembly, Committee on Legal Affairs and Human Rights.</w:t>
            </w:r>
          </w:p>
        </w:tc>
        <w:tc>
          <w:tcPr>
            <w:tcW w:w="1260" w:type="dxa"/>
            <w:tcBorders>
              <w:top w:val="single" w:sz="4" w:space="0" w:color="auto"/>
              <w:left w:val="single" w:sz="4" w:space="0" w:color="auto"/>
              <w:bottom w:val="single" w:sz="4" w:space="0" w:color="auto"/>
              <w:right w:val="single" w:sz="4" w:space="0" w:color="auto"/>
            </w:tcBorders>
            <w:vAlign w:val="center"/>
          </w:tcPr>
          <w:p w14:paraId="093C631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Adopted Report</w:t>
            </w:r>
          </w:p>
          <w:p w14:paraId="6CB2099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(Dec. 2010)</w:t>
            </w:r>
          </w:p>
        </w:tc>
        <w:tc>
          <w:tcPr>
            <w:tcW w:w="2160" w:type="dxa"/>
            <w:tcBorders>
              <w:top w:val="single" w:sz="4" w:space="0" w:color="auto"/>
              <w:left w:val="single" w:sz="4" w:space="0" w:color="auto"/>
              <w:bottom w:val="single" w:sz="4" w:space="0" w:color="auto"/>
              <w:right w:val="single" w:sz="4" w:space="0" w:color="auto"/>
            </w:tcBorders>
            <w:vAlign w:val="center"/>
          </w:tcPr>
          <w:p w14:paraId="05262A4B" w14:textId="77777777" w:rsidR="00443FDF" w:rsidRPr="00362D22" w:rsidRDefault="00443FDF" w:rsidP="007250C3">
            <w:pPr>
              <w:jc w:val="center"/>
              <w:rPr>
                <w:rFonts w:ascii="Times New Roman" w:hAnsi="Times New Roman" w:cs="Times New Roman"/>
                <w:sz w:val="20"/>
                <w:szCs w:val="20"/>
              </w:rPr>
            </w:pPr>
            <w:hyperlink r:id="rId9" w:history="1">
              <w:r w:rsidRPr="00362D22">
                <w:rPr>
                  <w:rFonts w:ascii="Times New Roman" w:hAnsi="Times New Roman" w:cs="Times New Roman"/>
                  <w:sz w:val="20"/>
                  <w:szCs w:val="20"/>
                </w:rPr>
                <w:t>Trafficking in persons</w:t>
              </w:r>
            </w:hyperlink>
            <w:r w:rsidRPr="00362D22">
              <w:rPr>
                <w:rFonts w:ascii="Times New Roman" w:hAnsi="Times New Roman" w:cs="Times New Roman"/>
                <w:sz w:val="20"/>
                <w:szCs w:val="20"/>
              </w:rPr>
              <w:t>, inhuman treatment of people and killing of prisoners with the purpose of removal and illicit trafficking in human organs in </w:t>
            </w:r>
            <w:hyperlink r:id="rId10" w:tooltip="Kosovo" w:history="1">
              <w:r w:rsidRPr="00362D22">
                <w:rPr>
                  <w:rFonts w:ascii="Times New Roman" w:hAnsi="Times New Roman" w:cs="Times New Roman"/>
                  <w:sz w:val="20"/>
                  <w:szCs w:val="20"/>
                </w:rPr>
                <w:t>Kosovo</w:t>
              </w:r>
            </w:hyperlink>
            <w:r w:rsidRPr="00362D22">
              <w:rPr>
                <w:rFonts w:ascii="Times New Roman" w:hAnsi="Times New Roman" w:cs="Times New Roman"/>
                <w:sz w:val="20"/>
                <w:szCs w:val="20"/>
              </w:rPr>
              <w:t xml:space="preserve"> in the immediate aftermath of 1999 war.</w:t>
            </w:r>
          </w:p>
        </w:tc>
        <w:tc>
          <w:tcPr>
            <w:tcW w:w="810" w:type="dxa"/>
            <w:tcBorders>
              <w:top w:val="single" w:sz="4" w:space="0" w:color="auto"/>
              <w:left w:val="single" w:sz="4" w:space="0" w:color="auto"/>
              <w:bottom w:val="single" w:sz="4" w:space="0" w:color="auto"/>
              <w:right w:val="single" w:sz="4" w:space="0" w:color="auto"/>
            </w:tcBorders>
            <w:vAlign w:val="center"/>
          </w:tcPr>
          <w:p w14:paraId="2431234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p w14:paraId="0C238F8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4B45BFA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tc>
        <w:tc>
          <w:tcPr>
            <w:tcW w:w="900" w:type="dxa"/>
            <w:tcBorders>
              <w:top w:val="single" w:sz="4" w:space="0" w:color="auto"/>
              <w:left w:val="single" w:sz="4" w:space="0" w:color="auto"/>
              <w:bottom w:val="single" w:sz="4" w:space="0" w:color="auto"/>
              <w:right w:val="single" w:sz="4" w:space="0" w:color="auto"/>
            </w:tcBorders>
            <w:vAlign w:val="center"/>
          </w:tcPr>
          <w:p w14:paraId="4DD6377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27 pages.</w:t>
            </w:r>
          </w:p>
        </w:tc>
        <w:tc>
          <w:tcPr>
            <w:tcW w:w="1260" w:type="dxa"/>
            <w:tcBorders>
              <w:top w:val="single" w:sz="4" w:space="0" w:color="auto"/>
              <w:left w:val="single" w:sz="4" w:space="0" w:color="auto"/>
              <w:bottom w:val="single" w:sz="4" w:space="0" w:color="auto"/>
              <w:right w:val="single" w:sz="4" w:space="0" w:color="auto"/>
            </w:tcBorders>
            <w:vAlign w:val="center"/>
          </w:tcPr>
          <w:p w14:paraId="2E19D8B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09BEF8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32E179FD"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783476D" w14:textId="77777777" w:rsidR="00443FDF" w:rsidRPr="00362D22" w:rsidRDefault="00443FDF" w:rsidP="007250C3">
            <w:pPr>
              <w:jc w:val="center"/>
              <w:rPr>
                <w:rFonts w:ascii="Times New Roman" w:hAnsi="Times New Roman" w:cs="Times New Roman"/>
                <w:i/>
                <w:sz w:val="20"/>
                <w:szCs w:val="20"/>
              </w:rPr>
            </w:pPr>
            <w:r w:rsidRPr="00362D22">
              <w:rPr>
                <w:rFonts w:ascii="Times New Roman" w:hAnsi="Times New Roman" w:cs="Times New Roman"/>
                <w:i/>
                <w:sz w:val="20"/>
                <w:szCs w:val="20"/>
              </w:rPr>
              <w:t>Review of International Political Economy.</w:t>
            </w:r>
          </w:p>
        </w:tc>
        <w:tc>
          <w:tcPr>
            <w:tcW w:w="1260" w:type="dxa"/>
            <w:tcBorders>
              <w:top w:val="single" w:sz="4" w:space="0" w:color="auto"/>
              <w:left w:val="single" w:sz="4" w:space="0" w:color="auto"/>
              <w:bottom w:val="single" w:sz="4" w:space="0" w:color="auto"/>
              <w:right w:val="single" w:sz="4" w:space="0" w:color="auto"/>
            </w:tcBorders>
            <w:vAlign w:val="center"/>
          </w:tcPr>
          <w:p w14:paraId="2257D86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Journal Article /Report/Analysis</w:t>
            </w:r>
          </w:p>
          <w:p w14:paraId="1F16671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(2008)</w:t>
            </w:r>
          </w:p>
        </w:tc>
        <w:tc>
          <w:tcPr>
            <w:tcW w:w="2160" w:type="dxa"/>
            <w:tcBorders>
              <w:top w:val="single" w:sz="4" w:space="0" w:color="auto"/>
              <w:left w:val="single" w:sz="4" w:space="0" w:color="auto"/>
              <w:bottom w:val="single" w:sz="4" w:space="0" w:color="auto"/>
              <w:right w:val="single" w:sz="4" w:space="0" w:color="auto"/>
            </w:tcBorders>
            <w:vAlign w:val="center"/>
          </w:tcPr>
          <w:p w14:paraId="397D147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Neoliberal market reformers and the creation of post-privatization elites in Azerbaijan, Georgia and Serbia. High-level corruption and state-sponsored financial crime.</w:t>
            </w:r>
          </w:p>
        </w:tc>
        <w:tc>
          <w:tcPr>
            <w:tcW w:w="810" w:type="dxa"/>
            <w:tcBorders>
              <w:top w:val="single" w:sz="4" w:space="0" w:color="auto"/>
              <w:left w:val="single" w:sz="4" w:space="0" w:color="auto"/>
              <w:bottom w:val="single" w:sz="4" w:space="0" w:color="auto"/>
              <w:right w:val="single" w:sz="4" w:space="0" w:color="auto"/>
            </w:tcBorders>
            <w:vAlign w:val="center"/>
          </w:tcPr>
          <w:p w14:paraId="0E8663B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1990</w:t>
            </w:r>
          </w:p>
          <w:p w14:paraId="54ACE29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077E672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2007</w:t>
            </w:r>
          </w:p>
        </w:tc>
        <w:tc>
          <w:tcPr>
            <w:tcW w:w="900" w:type="dxa"/>
            <w:tcBorders>
              <w:top w:val="single" w:sz="4" w:space="0" w:color="auto"/>
              <w:left w:val="single" w:sz="4" w:space="0" w:color="auto"/>
              <w:bottom w:val="single" w:sz="4" w:space="0" w:color="auto"/>
              <w:right w:val="single" w:sz="4" w:space="0" w:color="auto"/>
            </w:tcBorders>
            <w:vAlign w:val="center"/>
          </w:tcPr>
          <w:p w14:paraId="1748B71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31</w:t>
            </w:r>
          </w:p>
          <w:p w14:paraId="5BA39D8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2EDE3CA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1EC97D8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487734F"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0F119F80"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3220BB0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2CB2F67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68A64304"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4D65E01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5852EB48"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00191EF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5EC4F212"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6305556F"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B5F6BD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Ministries of Interior Affairs of Republics of Serbia and Georgia.</w:t>
            </w:r>
          </w:p>
        </w:tc>
        <w:tc>
          <w:tcPr>
            <w:tcW w:w="1260" w:type="dxa"/>
            <w:tcBorders>
              <w:top w:val="single" w:sz="4" w:space="0" w:color="auto"/>
              <w:left w:val="single" w:sz="4" w:space="0" w:color="auto"/>
              <w:bottom w:val="single" w:sz="4" w:space="0" w:color="auto"/>
              <w:right w:val="single" w:sz="4" w:space="0" w:color="auto"/>
            </w:tcBorders>
            <w:vAlign w:val="center"/>
          </w:tcPr>
          <w:p w14:paraId="36B94EF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Statistics</w:t>
            </w:r>
          </w:p>
          <w:p w14:paraId="7E17C34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2160" w:type="dxa"/>
            <w:tcBorders>
              <w:top w:val="single" w:sz="4" w:space="0" w:color="auto"/>
              <w:left w:val="single" w:sz="4" w:space="0" w:color="auto"/>
              <w:bottom w:val="single" w:sz="4" w:space="0" w:color="auto"/>
              <w:right w:val="single" w:sz="4" w:space="0" w:color="auto"/>
            </w:tcBorders>
            <w:vAlign w:val="center"/>
          </w:tcPr>
          <w:p w14:paraId="70AB81A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Yearly drug seizures in kilograms in Serbia and Georgia.</w:t>
            </w:r>
          </w:p>
        </w:tc>
        <w:tc>
          <w:tcPr>
            <w:tcW w:w="810" w:type="dxa"/>
            <w:tcBorders>
              <w:top w:val="single" w:sz="4" w:space="0" w:color="auto"/>
              <w:left w:val="single" w:sz="4" w:space="0" w:color="auto"/>
              <w:bottom w:val="single" w:sz="4" w:space="0" w:color="auto"/>
              <w:right w:val="single" w:sz="4" w:space="0" w:color="auto"/>
            </w:tcBorders>
            <w:vAlign w:val="center"/>
          </w:tcPr>
          <w:p w14:paraId="7E9A2EC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1993</w:t>
            </w:r>
          </w:p>
          <w:p w14:paraId="7C02326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B559C9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2011</w:t>
            </w:r>
          </w:p>
        </w:tc>
        <w:tc>
          <w:tcPr>
            <w:tcW w:w="900" w:type="dxa"/>
            <w:tcBorders>
              <w:top w:val="single" w:sz="4" w:space="0" w:color="auto"/>
              <w:left w:val="single" w:sz="4" w:space="0" w:color="auto"/>
              <w:bottom w:val="single" w:sz="4" w:space="0" w:color="auto"/>
              <w:right w:val="single" w:sz="4" w:space="0" w:color="auto"/>
            </w:tcBorders>
            <w:vAlign w:val="center"/>
          </w:tcPr>
          <w:p w14:paraId="1E647B9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w:t>
            </w:r>
          </w:p>
          <w:p w14:paraId="0FE4F3C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w:t>
            </w:r>
          </w:p>
        </w:tc>
        <w:tc>
          <w:tcPr>
            <w:tcW w:w="1260" w:type="dxa"/>
            <w:tcBorders>
              <w:top w:val="single" w:sz="4" w:space="0" w:color="auto"/>
              <w:left w:val="single" w:sz="4" w:space="0" w:color="auto"/>
              <w:bottom w:val="single" w:sz="4" w:space="0" w:color="auto"/>
              <w:right w:val="single" w:sz="4" w:space="0" w:color="auto"/>
            </w:tcBorders>
            <w:vAlign w:val="center"/>
          </w:tcPr>
          <w:p w14:paraId="5D697A3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permission, Freedom of Information Act.</w:t>
            </w:r>
          </w:p>
        </w:tc>
        <w:tc>
          <w:tcPr>
            <w:tcW w:w="1237" w:type="dxa"/>
            <w:tcBorders>
              <w:top w:val="single" w:sz="4" w:space="0" w:color="auto"/>
              <w:left w:val="single" w:sz="4" w:space="0" w:color="auto"/>
              <w:bottom w:val="single" w:sz="4" w:space="0" w:color="auto"/>
              <w:right w:val="single" w:sz="4" w:space="0" w:color="auto"/>
            </w:tcBorders>
            <w:vAlign w:val="center"/>
          </w:tcPr>
          <w:p w14:paraId="3282E7D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62EC3BB6"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5EAB68D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Bureau for Coordination of Protection of Human Trafficking Victims, Serbia</w:t>
            </w:r>
          </w:p>
        </w:tc>
        <w:tc>
          <w:tcPr>
            <w:tcW w:w="1260" w:type="dxa"/>
            <w:tcBorders>
              <w:top w:val="single" w:sz="4" w:space="0" w:color="auto"/>
              <w:left w:val="single" w:sz="4" w:space="0" w:color="auto"/>
              <w:bottom w:val="single" w:sz="4" w:space="0" w:color="auto"/>
              <w:right w:val="single" w:sz="4" w:space="0" w:color="auto"/>
            </w:tcBorders>
            <w:vAlign w:val="center"/>
          </w:tcPr>
          <w:p w14:paraId="70E251C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Statistics</w:t>
            </w:r>
          </w:p>
          <w:p w14:paraId="35673BC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(2013)</w:t>
            </w:r>
          </w:p>
        </w:tc>
        <w:tc>
          <w:tcPr>
            <w:tcW w:w="2160" w:type="dxa"/>
            <w:tcBorders>
              <w:top w:val="single" w:sz="4" w:space="0" w:color="auto"/>
              <w:left w:val="single" w:sz="4" w:space="0" w:color="auto"/>
              <w:bottom w:val="single" w:sz="4" w:space="0" w:color="auto"/>
              <w:right w:val="single" w:sz="4" w:space="0" w:color="auto"/>
            </w:tcBorders>
            <w:vAlign w:val="center"/>
          </w:tcPr>
          <w:p w14:paraId="546DBD2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Human trafficking in Serbia, registered, detected and Kosovo related.</w:t>
            </w:r>
          </w:p>
        </w:tc>
        <w:tc>
          <w:tcPr>
            <w:tcW w:w="810" w:type="dxa"/>
            <w:tcBorders>
              <w:top w:val="single" w:sz="4" w:space="0" w:color="auto"/>
              <w:left w:val="single" w:sz="4" w:space="0" w:color="auto"/>
              <w:bottom w:val="single" w:sz="4" w:space="0" w:color="auto"/>
              <w:right w:val="single" w:sz="4" w:space="0" w:color="auto"/>
            </w:tcBorders>
            <w:vAlign w:val="center"/>
          </w:tcPr>
          <w:p w14:paraId="10FD616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2005</w:t>
            </w:r>
          </w:p>
          <w:p w14:paraId="638F3C2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0904A9A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12ECFF3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w:t>
            </w:r>
          </w:p>
          <w:p w14:paraId="2908173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w:t>
            </w:r>
          </w:p>
        </w:tc>
        <w:tc>
          <w:tcPr>
            <w:tcW w:w="1260" w:type="dxa"/>
            <w:tcBorders>
              <w:top w:val="single" w:sz="4" w:space="0" w:color="auto"/>
              <w:left w:val="single" w:sz="4" w:space="0" w:color="auto"/>
              <w:bottom w:val="single" w:sz="4" w:space="0" w:color="auto"/>
              <w:right w:val="single" w:sz="4" w:space="0" w:color="auto"/>
            </w:tcBorders>
            <w:vAlign w:val="center"/>
          </w:tcPr>
          <w:p w14:paraId="366F1C8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5FA548F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13369C53"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BBBA01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United States Department of State</w:t>
            </w:r>
          </w:p>
        </w:tc>
        <w:tc>
          <w:tcPr>
            <w:tcW w:w="1260" w:type="dxa"/>
            <w:tcBorders>
              <w:top w:val="single" w:sz="4" w:space="0" w:color="auto"/>
              <w:left w:val="single" w:sz="4" w:space="0" w:color="auto"/>
              <w:bottom w:val="single" w:sz="4" w:space="0" w:color="auto"/>
              <w:right w:val="single" w:sz="4" w:space="0" w:color="auto"/>
            </w:tcBorders>
            <w:vAlign w:val="center"/>
          </w:tcPr>
          <w:p w14:paraId="07FA6110" w14:textId="77777777" w:rsidR="00443FDF" w:rsidRPr="00362D22" w:rsidRDefault="00443FDF" w:rsidP="007250C3">
            <w:pPr>
              <w:jc w:val="center"/>
              <w:rPr>
                <w:rFonts w:ascii="Times New Roman" w:hAnsi="Times New Roman" w:cs="Times New Roman"/>
                <w:sz w:val="20"/>
                <w:szCs w:val="20"/>
                <w:shd w:val="clear" w:color="auto" w:fill="FFFFFF"/>
              </w:rPr>
            </w:pPr>
            <w:r w:rsidRPr="00362D22">
              <w:rPr>
                <w:rFonts w:ascii="Times New Roman" w:hAnsi="Times New Roman" w:cs="Times New Roman"/>
                <w:sz w:val="20"/>
                <w:szCs w:val="20"/>
                <w:shd w:val="clear" w:color="auto" w:fill="FFFFFF"/>
              </w:rPr>
              <w:t>Annual Trafficking in Persons Reports</w:t>
            </w:r>
          </w:p>
          <w:p w14:paraId="2B6A653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shd w:val="clear" w:color="auto" w:fill="FFFFFF"/>
              </w:rPr>
              <w:t>(2013)</w:t>
            </w:r>
          </w:p>
        </w:tc>
        <w:tc>
          <w:tcPr>
            <w:tcW w:w="2160" w:type="dxa"/>
            <w:tcBorders>
              <w:top w:val="single" w:sz="4" w:space="0" w:color="auto"/>
              <w:left w:val="single" w:sz="4" w:space="0" w:color="auto"/>
              <w:bottom w:val="single" w:sz="4" w:space="0" w:color="auto"/>
              <w:right w:val="single" w:sz="4" w:space="0" w:color="auto"/>
            </w:tcBorders>
            <w:vAlign w:val="center"/>
          </w:tcPr>
          <w:p w14:paraId="2BB92CD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Parallel, Serbia and Georgia, verbal reports about person trafficking in both countries.</w:t>
            </w:r>
          </w:p>
        </w:tc>
        <w:tc>
          <w:tcPr>
            <w:tcW w:w="810" w:type="dxa"/>
            <w:tcBorders>
              <w:top w:val="single" w:sz="4" w:space="0" w:color="auto"/>
              <w:left w:val="single" w:sz="4" w:space="0" w:color="auto"/>
              <w:bottom w:val="single" w:sz="4" w:space="0" w:color="auto"/>
              <w:right w:val="single" w:sz="4" w:space="0" w:color="auto"/>
            </w:tcBorders>
            <w:vAlign w:val="center"/>
          </w:tcPr>
          <w:p w14:paraId="79F93F3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p w14:paraId="69FB136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6023F19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5DF911C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13</w:t>
            </w:r>
          </w:p>
          <w:p w14:paraId="372B5E1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15C5D36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14AF21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326DCFE7"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117DD91" w14:textId="77777777" w:rsidR="00443FDF" w:rsidRPr="00362D22" w:rsidRDefault="00443FDF" w:rsidP="007250C3">
            <w:pPr>
              <w:jc w:val="center"/>
              <w:rPr>
                <w:rFonts w:ascii="Times New Roman" w:hAnsi="Times New Roman" w:cs="Times New Roman"/>
                <w:i/>
                <w:sz w:val="20"/>
                <w:szCs w:val="20"/>
              </w:rPr>
            </w:pPr>
            <w:r w:rsidRPr="00362D22">
              <w:rPr>
                <w:rFonts w:ascii="Times New Roman" w:hAnsi="Times New Roman" w:cs="Times New Roman"/>
                <w:i/>
                <w:sz w:val="20"/>
                <w:szCs w:val="20"/>
              </w:rPr>
              <w:t>Berliner Zeitung</w:t>
            </w:r>
          </w:p>
        </w:tc>
        <w:tc>
          <w:tcPr>
            <w:tcW w:w="1260" w:type="dxa"/>
            <w:tcBorders>
              <w:top w:val="single" w:sz="4" w:space="0" w:color="auto"/>
              <w:left w:val="single" w:sz="4" w:space="0" w:color="auto"/>
              <w:bottom w:val="single" w:sz="4" w:space="0" w:color="auto"/>
              <w:right w:val="single" w:sz="4" w:space="0" w:color="auto"/>
            </w:tcBorders>
            <w:vAlign w:val="center"/>
          </w:tcPr>
          <w:p w14:paraId="7B9BCD1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sz w:val="20"/>
                <w:szCs w:val="20"/>
              </w:rPr>
              <w:t>Investigative journalism report</w:t>
            </w:r>
          </w:p>
          <w:p w14:paraId="23185EF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(March 2000)</w:t>
            </w:r>
          </w:p>
        </w:tc>
        <w:tc>
          <w:tcPr>
            <w:tcW w:w="2160" w:type="dxa"/>
            <w:tcBorders>
              <w:top w:val="single" w:sz="4" w:space="0" w:color="auto"/>
              <w:left w:val="single" w:sz="4" w:space="0" w:color="auto"/>
              <w:bottom w:val="single" w:sz="4" w:space="0" w:color="auto"/>
              <w:right w:val="single" w:sz="4" w:space="0" w:color="auto"/>
            </w:tcBorders>
            <w:vAlign w:val="center"/>
          </w:tcPr>
          <w:p w14:paraId="78FF578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Three reporters - Bo Adam, Roland Heine and Claudius Technau - present evidence on January 15, 1999 Račak massacre preceding Kosovo war.</w:t>
            </w:r>
          </w:p>
          <w:p w14:paraId="76CDF2A4"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55E26FB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tc>
        <w:tc>
          <w:tcPr>
            <w:tcW w:w="900" w:type="dxa"/>
            <w:tcBorders>
              <w:top w:val="single" w:sz="4" w:space="0" w:color="auto"/>
              <w:left w:val="single" w:sz="4" w:space="0" w:color="auto"/>
              <w:bottom w:val="single" w:sz="4" w:space="0" w:color="auto"/>
              <w:right w:val="single" w:sz="4" w:space="0" w:color="auto"/>
            </w:tcBorders>
            <w:vAlign w:val="center"/>
          </w:tcPr>
          <w:p w14:paraId="6AE3CBB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w:t>
            </w:r>
          </w:p>
          <w:p w14:paraId="400B135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03F1746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10C5D8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(journalist)</w:t>
            </w:r>
          </w:p>
        </w:tc>
      </w:tr>
      <w:tr w:rsidR="00443FDF" w:rsidRPr="00362D22" w14:paraId="2D8829DF"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9CD970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United Nations</w:t>
            </w:r>
          </w:p>
          <w:p w14:paraId="1F28A82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Office on Drugs and Crime (UNODC), Research and Analysis Section</w:t>
            </w:r>
          </w:p>
        </w:tc>
        <w:tc>
          <w:tcPr>
            <w:tcW w:w="1260" w:type="dxa"/>
            <w:tcBorders>
              <w:top w:val="single" w:sz="4" w:space="0" w:color="auto"/>
              <w:left w:val="single" w:sz="4" w:space="0" w:color="auto"/>
              <w:bottom w:val="single" w:sz="4" w:space="0" w:color="auto"/>
              <w:right w:val="single" w:sz="4" w:space="0" w:color="auto"/>
            </w:tcBorders>
            <w:vAlign w:val="center"/>
          </w:tcPr>
          <w:p w14:paraId="75C80FF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 statistics, maps, timeline</w:t>
            </w:r>
          </w:p>
          <w:p w14:paraId="1718BC1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(March 2008)</w:t>
            </w:r>
          </w:p>
        </w:tc>
        <w:tc>
          <w:tcPr>
            <w:tcW w:w="2160" w:type="dxa"/>
            <w:tcBorders>
              <w:top w:val="single" w:sz="4" w:space="0" w:color="auto"/>
              <w:left w:val="single" w:sz="4" w:space="0" w:color="auto"/>
              <w:bottom w:val="single" w:sz="4" w:space="0" w:color="auto"/>
              <w:right w:val="single" w:sz="4" w:space="0" w:color="auto"/>
            </w:tcBorders>
            <w:vAlign w:val="center"/>
          </w:tcPr>
          <w:p w14:paraId="2AF3831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Drug data on nine nations of the Stability Pact: Albania, Bosnia and Herzegovina, Bulgaria, Croatia, the former Yugoslav Republic of Macedonia, Moldova, Montenegro, Romania, and Serbia.</w:t>
            </w:r>
          </w:p>
        </w:tc>
        <w:tc>
          <w:tcPr>
            <w:tcW w:w="810" w:type="dxa"/>
            <w:tcBorders>
              <w:top w:val="single" w:sz="4" w:space="0" w:color="auto"/>
              <w:left w:val="single" w:sz="4" w:space="0" w:color="auto"/>
              <w:bottom w:val="single" w:sz="4" w:space="0" w:color="auto"/>
              <w:right w:val="single" w:sz="4" w:space="0" w:color="auto"/>
            </w:tcBorders>
            <w:vAlign w:val="center"/>
          </w:tcPr>
          <w:p w14:paraId="5AF9A61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1998</w:t>
            </w:r>
          </w:p>
          <w:p w14:paraId="3665567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68B2B6B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2006</w:t>
            </w:r>
          </w:p>
        </w:tc>
        <w:tc>
          <w:tcPr>
            <w:tcW w:w="900" w:type="dxa"/>
            <w:tcBorders>
              <w:top w:val="single" w:sz="4" w:space="0" w:color="auto"/>
              <w:left w:val="single" w:sz="4" w:space="0" w:color="auto"/>
              <w:bottom w:val="single" w:sz="4" w:space="0" w:color="auto"/>
              <w:right w:val="single" w:sz="4" w:space="0" w:color="auto"/>
            </w:tcBorders>
            <w:vAlign w:val="center"/>
          </w:tcPr>
          <w:p w14:paraId="2B199AF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113 pages.</w:t>
            </w:r>
          </w:p>
        </w:tc>
        <w:tc>
          <w:tcPr>
            <w:tcW w:w="1260" w:type="dxa"/>
            <w:tcBorders>
              <w:top w:val="single" w:sz="4" w:space="0" w:color="auto"/>
              <w:left w:val="single" w:sz="4" w:space="0" w:color="auto"/>
              <w:bottom w:val="single" w:sz="4" w:space="0" w:color="auto"/>
              <w:right w:val="single" w:sz="4" w:space="0" w:color="auto"/>
            </w:tcBorders>
            <w:vAlign w:val="center"/>
          </w:tcPr>
          <w:p w14:paraId="105B174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1198C9F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78D91455"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5BBB2B7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Geopolitics</w:t>
            </w:r>
            <w:r w:rsidRPr="00362D22">
              <w:rPr>
                <w:rFonts w:ascii="Times New Roman" w:hAnsi="Times New Roman" w:cs="Times New Roman"/>
                <w:sz w:val="20"/>
                <w:szCs w:val="20"/>
              </w:rPr>
              <w:t xml:space="preserve"> (Vol. 15, no.2)</w:t>
            </w:r>
          </w:p>
        </w:tc>
        <w:tc>
          <w:tcPr>
            <w:tcW w:w="1260" w:type="dxa"/>
            <w:tcBorders>
              <w:top w:val="single" w:sz="4" w:space="0" w:color="auto"/>
              <w:left w:val="single" w:sz="4" w:space="0" w:color="auto"/>
              <w:bottom w:val="single" w:sz="4" w:space="0" w:color="auto"/>
              <w:right w:val="single" w:sz="4" w:space="0" w:color="auto"/>
            </w:tcBorders>
            <w:vAlign w:val="center"/>
          </w:tcPr>
          <w:p w14:paraId="36809F0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 statistics, maps, timeline</w:t>
            </w:r>
          </w:p>
          <w:p w14:paraId="7F6174A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(May 2010)</w:t>
            </w:r>
          </w:p>
        </w:tc>
        <w:tc>
          <w:tcPr>
            <w:tcW w:w="2160" w:type="dxa"/>
            <w:tcBorders>
              <w:top w:val="single" w:sz="4" w:space="0" w:color="auto"/>
              <w:left w:val="single" w:sz="4" w:space="0" w:color="auto"/>
              <w:bottom w:val="single" w:sz="4" w:space="0" w:color="auto"/>
              <w:right w:val="single" w:sz="4" w:space="0" w:color="auto"/>
            </w:tcBorders>
            <w:vAlign w:val="center"/>
          </w:tcPr>
          <w:p w14:paraId="58C4415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Traces the process of ethnic enclavisation and state formation in Kosovo; “ethnocratic territoriality” and how it accelerated since 1999.</w:t>
            </w:r>
          </w:p>
        </w:tc>
        <w:tc>
          <w:tcPr>
            <w:tcW w:w="810" w:type="dxa"/>
            <w:tcBorders>
              <w:top w:val="single" w:sz="4" w:space="0" w:color="auto"/>
              <w:left w:val="single" w:sz="4" w:space="0" w:color="auto"/>
              <w:bottom w:val="single" w:sz="4" w:space="0" w:color="auto"/>
              <w:right w:val="single" w:sz="4" w:space="0" w:color="auto"/>
            </w:tcBorders>
            <w:vAlign w:val="center"/>
          </w:tcPr>
          <w:p w14:paraId="7C0AB1F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p w14:paraId="41594B8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19B295D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2009</w:t>
            </w:r>
          </w:p>
        </w:tc>
        <w:tc>
          <w:tcPr>
            <w:tcW w:w="900" w:type="dxa"/>
            <w:tcBorders>
              <w:top w:val="single" w:sz="4" w:space="0" w:color="auto"/>
              <w:left w:val="single" w:sz="4" w:space="0" w:color="auto"/>
              <w:bottom w:val="single" w:sz="4" w:space="0" w:color="auto"/>
              <w:right w:val="single" w:sz="4" w:space="0" w:color="auto"/>
            </w:tcBorders>
            <w:vAlign w:val="center"/>
          </w:tcPr>
          <w:p w14:paraId="732C1EB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26</w:t>
            </w:r>
          </w:p>
          <w:p w14:paraId="7EA4489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F81ECD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669186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FCE90EA"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AEDEB9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Thomas Jefferson School of Law</w:t>
            </w:r>
          </w:p>
        </w:tc>
        <w:tc>
          <w:tcPr>
            <w:tcW w:w="1260" w:type="dxa"/>
            <w:tcBorders>
              <w:top w:val="single" w:sz="4" w:space="0" w:color="auto"/>
              <w:left w:val="single" w:sz="4" w:space="0" w:color="auto"/>
              <w:bottom w:val="single" w:sz="4" w:space="0" w:color="auto"/>
              <w:right w:val="single" w:sz="4" w:space="0" w:color="auto"/>
            </w:tcBorders>
            <w:vAlign w:val="center"/>
          </w:tcPr>
          <w:p w14:paraId="5473596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Research Paper (No.1472487), legal and political analysis</w:t>
            </w:r>
          </w:p>
          <w:p w14:paraId="683A30B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(September 12, 2009)</w:t>
            </w:r>
          </w:p>
          <w:p w14:paraId="1B6CBED2" w14:textId="77777777" w:rsidR="00443FDF" w:rsidRPr="00362D22" w:rsidRDefault="00443FDF" w:rsidP="007250C3">
            <w:pPr>
              <w:jc w:val="cente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35E130F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Discussion of how the 2008 secession of Kosovo from Serbia became the lightning rod for questioning whether these South Ossetia, Abkhazia and other post-Soviet and post-Yugoslav secessions are legitimate under international law.</w:t>
            </w:r>
          </w:p>
        </w:tc>
        <w:tc>
          <w:tcPr>
            <w:tcW w:w="810" w:type="dxa"/>
            <w:tcBorders>
              <w:top w:val="single" w:sz="4" w:space="0" w:color="auto"/>
              <w:left w:val="single" w:sz="4" w:space="0" w:color="auto"/>
              <w:bottom w:val="single" w:sz="4" w:space="0" w:color="auto"/>
              <w:right w:val="single" w:sz="4" w:space="0" w:color="auto"/>
            </w:tcBorders>
            <w:vAlign w:val="center"/>
          </w:tcPr>
          <w:p w14:paraId="1B1F5F4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1990</w:t>
            </w:r>
          </w:p>
          <w:p w14:paraId="1D97C6F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62B8E23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2008</w:t>
            </w:r>
          </w:p>
        </w:tc>
        <w:tc>
          <w:tcPr>
            <w:tcW w:w="900" w:type="dxa"/>
            <w:tcBorders>
              <w:top w:val="single" w:sz="4" w:space="0" w:color="auto"/>
              <w:left w:val="single" w:sz="4" w:space="0" w:color="auto"/>
              <w:bottom w:val="single" w:sz="4" w:space="0" w:color="auto"/>
              <w:right w:val="single" w:sz="4" w:space="0" w:color="auto"/>
            </w:tcBorders>
            <w:vAlign w:val="center"/>
          </w:tcPr>
          <w:p w14:paraId="69CA8AA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29</w:t>
            </w:r>
          </w:p>
          <w:p w14:paraId="1A36177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282FE2B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5018505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(excessiv. legalistic)</w:t>
            </w:r>
          </w:p>
        </w:tc>
      </w:tr>
      <w:tr w:rsidR="00443FDF" w:rsidRPr="00362D22" w14:paraId="42118E2D"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29A3826"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3168ED2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215F123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5749A28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3EED5F9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33786345"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2C8511E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080BA6FB"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44C0658C"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688278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Organizers of “Policing in Central and Eastern Europe: Dilemmas of Contemporary Criminal Justice” Conference; Faculty of Criminal Justice, Zagreb Croatia</w:t>
            </w:r>
          </w:p>
        </w:tc>
        <w:tc>
          <w:tcPr>
            <w:tcW w:w="1260" w:type="dxa"/>
            <w:tcBorders>
              <w:top w:val="single" w:sz="4" w:space="0" w:color="auto"/>
              <w:left w:val="single" w:sz="4" w:space="0" w:color="auto"/>
              <w:bottom w:val="single" w:sz="4" w:space="0" w:color="auto"/>
              <w:right w:val="single" w:sz="4" w:space="0" w:color="auto"/>
            </w:tcBorders>
            <w:vAlign w:val="center"/>
          </w:tcPr>
          <w:p w14:paraId="2060E49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Edited volume; collection of reports</w:t>
            </w:r>
          </w:p>
          <w:p w14:paraId="402F704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(December 2004)</w:t>
            </w:r>
          </w:p>
        </w:tc>
        <w:tc>
          <w:tcPr>
            <w:tcW w:w="2160" w:type="dxa"/>
            <w:tcBorders>
              <w:top w:val="single" w:sz="4" w:space="0" w:color="auto"/>
              <w:left w:val="single" w:sz="4" w:space="0" w:color="auto"/>
              <w:bottom w:val="single" w:sz="4" w:space="0" w:color="auto"/>
              <w:right w:val="single" w:sz="4" w:space="0" w:color="auto"/>
            </w:tcBorders>
            <w:vAlign w:val="center"/>
          </w:tcPr>
          <w:p w14:paraId="76F3C07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 xml:space="preserve">How organized crime is represented in Serbian print media during the year 2003 and how this representation is connected to broader social and political processes. The paper is based on the analyses of papers published in daily newspapers, </w:t>
            </w:r>
            <w:r w:rsidRPr="00362D22">
              <w:rPr>
                <w:rFonts w:ascii="Times New Roman" w:hAnsi="Times New Roman" w:cs="Times New Roman"/>
                <w:i/>
                <w:sz w:val="20"/>
                <w:szCs w:val="20"/>
              </w:rPr>
              <w:t>Blic</w:t>
            </w:r>
            <w:r w:rsidRPr="00362D22">
              <w:rPr>
                <w:rFonts w:ascii="Times New Roman" w:hAnsi="Times New Roman" w:cs="Times New Roman"/>
                <w:sz w:val="20"/>
                <w:szCs w:val="20"/>
              </w:rPr>
              <w:t xml:space="preserve"> and </w:t>
            </w:r>
            <w:r w:rsidRPr="00362D22">
              <w:rPr>
                <w:rFonts w:ascii="Times New Roman" w:hAnsi="Times New Roman" w:cs="Times New Roman"/>
                <w:i/>
                <w:sz w:val="20"/>
                <w:szCs w:val="20"/>
              </w:rPr>
              <w:t>Politika</w:t>
            </w:r>
            <w:r w:rsidRPr="00362D22">
              <w:rPr>
                <w:rFonts w:ascii="Times New Roman" w:hAnsi="Times New Roman" w:cs="Times New Roman"/>
                <w:sz w:val="20"/>
                <w:szCs w:val="20"/>
              </w:rPr>
              <w:t xml:space="preserve">, and in the magazine </w:t>
            </w:r>
            <w:r w:rsidRPr="00362D22">
              <w:rPr>
                <w:rFonts w:ascii="Times New Roman" w:hAnsi="Times New Roman" w:cs="Times New Roman"/>
                <w:i/>
                <w:sz w:val="20"/>
                <w:szCs w:val="20"/>
              </w:rPr>
              <w:t>Vreme</w:t>
            </w:r>
            <w:r w:rsidRPr="00362D22">
              <w:rPr>
                <w:rFonts w:ascii="Times New Roman" w:hAnsi="Times New Roman" w:cs="Times New Roman"/>
                <w:sz w:val="20"/>
                <w:szCs w:val="20"/>
              </w:rPr>
              <w:t>, in the period between January, 1 and September, 30 2003.</w:t>
            </w:r>
          </w:p>
        </w:tc>
        <w:tc>
          <w:tcPr>
            <w:tcW w:w="810" w:type="dxa"/>
            <w:tcBorders>
              <w:top w:val="single" w:sz="4" w:space="0" w:color="auto"/>
              <w:left w:val="single" w:sz="4" w:space="0" w:color="auto"/>
              <w:bottom w:val="single" w:sz="4" w:space="0" w:color="auto"/>
              <w:right w:val="single" w:sz="4" w:space="0" w:color="auto"/>
            </w:tcBorders>
            <w:vAlign w:val="center"/>
          </w:tcPr>
          <w:p w14:paraId="002C740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2003</w:t>
            </w:r>
          </w:p>
        </w:tc>
        <w:tc>
          <w:tcPr>
            <w:tcW w:w="900" w:type="dxa"/>
            <w:tcBorders>
              <w:top w:val="single" w:sz="4" w:space="0" w:color="auto"/>
              <w:left w:val="single" w:sz="4" w:space="0" w:color="auto"/>
              <w:bottom w:val="single" w:sz="4" w:space="0" w:color="auto"/>
              <w:right w:val="single" w:sz="4" w:space="0" w:color="auto"/>
            </w:tcBorders>
            <w:vAlign w:val="center"/>
          </w:tcPr>
          <w:p w14:paraId="446CB4E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11</w:t>
            </w:r>
          </w:p>
          <w:p w14:paraId="19657CE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65768B5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0FCCF42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(biased against Djindjic govnt.)</w:t>
            </w:r>
          </w:p>
        </w:tc>
      </w:tr>
      <w:tr w:rsidR="00443FDF" w:rsidRPr="00362D22" w14:paraId="4B8E6DCC"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40487B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Problems of Post-Communism</w:t>
            </w:r>
            <w:r w:rsidRPr="00362D22">
              <w:rPr>
                <w:rFonts w:ascii="Times New Roman" w:hAnsi="Times New Roman" w:cs="Times New Roman"/>
                <w:sz w:val="20"/>
                <w:szCs w:val="20"/>
              </w:rPr>
              <w:t xml:space="preserve"> (Vol.51, no.3)</w:t>
            </w:r>
          </w:p>
        </w:tc>
        <w:tc>
          <w:tcPr>
            <w:tcW w:w="1260" w:type="dxa"/>
            <w:tcBorders>
              <w:top w:val="single" w:sz="4" w:space="0" w:color="auto"/>
              <w:left w:val="single" w:sz="4" w:space="0" w:color="auto"/>
              <w:bottom w:val="single" w:sz="4" w:space="0" w:color="auto"/>
              <w:right w:val="single" w:sz="4" w:space="0" w:color="auto"/>
            </w:tcBorders>
            <w:vAlign w:val="center"/>
          </w:tcPr>
          <w:p w14:paraId="5CD7923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 (2004)</w:t>
            </w:r>
          </w:p>
        </w:tc>
        <w:tc>
          <w:tcPr>
            <w:tcW w:w="2160" w:type="dxa"/>
            <w:tcBorders>
              <w:top w:val="single" w:sz="4" w:space="0" w:color="auto"/>
              <w:left w:val="single" w:sz="4" w:space="0" w:color="auto"/>
              <w:bottom w:val="single" w:sz="4" w:space="0" w:color="auto"/>
              <w:right w:val="single" w:sz="4" w:space="0" w:color="auto"/>
            </w:tcBorders>
            <w:vAlign w:val="center"/>
          </w:tcPr>
          <w:p w14:paraId="5510D87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The Djindjic assassination and the series of unsettling political events that followed, including anti-criminal crackdown.</w:t>
            </w:r>
          </w:p>
        </w:tc>
        <w:tc>
          <w:tcPr>
            <w:tcW w:w="810" w:type="dxa"/>
            <w:tcBorders>
              <w:top w:val="single" w:sz="4" w:space="0" w:color="auto"/>
              <w:left w:val="single" w:sz="4" w:space="0" w:color="auto"/>
              <w:bottom w:val="single" w:sz="4" w:space="0" w:color="auto"/>
              <w:right w:val="single" w:sz="4" w:space="0" w:color="auto"/>
            </w:tcBorders>
            <w:vAlign w:val="center"/>
          </w:tcPr>
          <w:p w14:paraId="024D259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p w14:paraId="64A731C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D2E3E3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2003</w:t>
            </w:r>
          </w:p>
        </w:tc>
        <w:tc>
          <w:tcPr>
            <w:tcW w:w="900" w:type="dxa"/>
            <w:tcBorders>
              <w:top w:val="single" w:sz="4" w:space="0" w:color="auto"/>
              <w:left w:val="single" w:sz="4" w:space="0" w:color="auto"/>
              <w:bottom w:val="single" w:sz="4" w:space="0" w:color="auto"/>
              <w:right w:val="single" w:sz="4" w:space="0" w:color="auto"/>
            </w:tcBorders>
            <w:vAlign w:val="center"/>
          </w:tcPr>
          <w:p w14:paraId="7214E1E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9</w:t>
            </w:r>
          </w:p>
          <w:p w14:paraId="262B176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5E2CFAE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7EA2EDE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5F05406E"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216F6B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Helsinki Committee on Human Rights in Serbia</w:t>
            </w:r>
          </w:p>
          <w:p w14:paraId="36038886" w14:textId="77777777" w:rsidR="00443FDF" w:rsidRPr="00362D22" w:rsidRDefault="00443FDF" w:rsidP="007250C3">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40993F7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Book-length report</w:t>
            </w:r>
          </w:p>
          <w:p w14:paraId="5223A5D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(2007)</w:t>
            </w:r>
          </w:p>
        </w:tc>
        <w:tc>
          <w:tcPr>
            <w:tcW w:w="2160" w:type="dxa"/>
            <w:tcBorders>
              <w:top w:val="single" w:sz="4" w:space="0" w:color="auto"/>
              <w:left w:val="single" w:sz="4" w:space="0" w:color="auto"/>
              <w:bottom w:val="single" w:sz="4" w:space="0" w:color="auto"/>
              <w:right w:val="single" w:sz="4" w:space="0" w:color="auto"/>
            </w:tcBorders>
            <w:vAlign w:val="center"/>
          </w:tcPr>
          <w:p w14:paraId="3C9D45F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Book consists of documents on Yugoslav state repression of Kosovo Albanians through show trials and framed judicial processes aimed at ethnic and political repression. Court documents are primarily from the accused and sentenced, their lawyers and public defenders; journalistic and NGO documents are included that support the accused.</w:t>
            </w:r>
          </w:p>
        </w:tc>
        <w:tc>
          <w:tcPr>
            <w:tcW w:w="810" w:type="dxa"/>
            <w:tcBorders>
              <w:top w:val="single" w:sz="4" w:space="0" w:color="auto"/>
              <w:left w:val="single" w:sz="4" w:space="0" w:color="auto"/>
              <w:bottom w:val="single" w:sz="4" w:space="0" w:color="auto"/>
              <w:right w:val="single" w:sz="4" w:space="0" w:color="auto"/>
            </w:tcBorders>
            <w:vAlign w:val="center"/>
          </w:tcPr>
          <w:p w14:paraId="789255B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p w14:paraId="20F056A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F383B0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2001</w:t>
            </w:r>
          </w:p>
        </w:tc>
        <w:tc>
          <w:tcPr>
            <w:tcW w:w="900" w:type="dxa"/>
            <w:tcBorders>
              <w:top w:val="single" w:sz="4" w:space="0" w:color="auto"/>
              <w:left w:val="single" w:sz="4" w:space="0" w:color="auto"/>
              <w:bottom w:val="single" w:sz="4" w:space="0" w:color="auto"/>
              <w:right w:val="single" w:sz="4" w:space="0" w:color="auto"/>
            </w:tcBorders>
            <w:vAlign w:val="center"/>
          </w:tcPr>
          <w:p w14:paraId="6B3D3B8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518 pages.</w:t>
            </w:r>
          </w:p>
        </w:tc>
        <w:tc>
          <w:tcPr>
            <w:tcW w:w="1260" w:type="dxa"/>
            <w:tcBorders>
              <w:top w:val="single" w:sz="4" w:space="0" w:color="auto"/>
              <w:left w:val="single" w:sz="4" w:space="0" w:color="auto"/>
              <w:bottom w:val="single" w:sz="4" w:space="0" w:color="auto"/>
              <w:right w:val="single" w:sz="4" w:space="0" w:color="auto"/>
            </w:tcBorders>
            <w:vAlign w:val="center"/>
          </w:tcPr>
          <w:p w14:paraId="2721AEE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permission.</w:t>
            </w:r>
          </w:p>
        </w:tc>
        <w:tc>
          <w:tcPr>
            <w:tcW w:w="1237" w:type="dxa"/>
            <w:tcBorders>
              <w:top w:val="single" w:sz="4" w:space="0" w:color="auto"/>
              <w:left w:val="single" w:sz="4" w:space="0" w:color="auto"/>
              <w:bottom w:val="single" w:sz="4" w:space="0" w:color="auto"/>
              <w:right w:val="single" w:sz="4" w:space="0" w:color="auto"/>
            </w:tcBorders>
            <w:vAlign w:val="center"/>
          </w:tcPr>
          <w:p w14:paraId="523F3C9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0DCE7C44"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67859D4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Television/Radio Station B92 Investigative Team “Insajder”</w:t>
            </w:r>
          </w:p>
        </w:tc>
        <w:tc>
          <w:tcPr>
            <w:tcW w:w="1260" w:type="dxa"/>
            <w:tcBorders>
              <w:top w:val="single" w:sz="4" w:space="0" w:color="auto"/>
              <w:left w:val="single" w:sz="4" w:space="0" w:color="auto"/>
              <w:bottom w:val="single" w:sz="4" w:space="0" w:color="auto"/>
              <w:right w:val="single" w:sz="4" w:space="0" w:color="auto"/>
            </w:tcBorders>
            <w:vAlign w:val="center"/>
          </w:tcPr>
          <w:p w14:paraId="0BF01E3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Video, photographs, articles</w:t>
            </w:r>
          </w:p>
          <w:p w14:paraId="15C3E0E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Investigative reports</w:t>
            </w:r>
          </w:p>
          <w:p w14:paraId="1697A4E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(2010-2014)</w:t>
            </w:r>
          </w:p>
        </w:tc>
        <w:tc>
          <w:tcPr>
            <w:tcW w:w="2160" w:type="dxa"/>
            <w:tcBorders>
              <w:top w:val="single" w:sz="4" w:space="0" w:color="auto"/>
              <w:left w:val="single" w:sz="4" w:space="0" w:color="auto"/>
              <w:bottom w:val="single" w:sz="4" w:space="0" w:color="auto"/>
              <w:right w:val="single" w:sz="4" w:space="0" w:color="auto"/>
            </w:tcBorders>
            <w:vAlign w:val="center"/>
          </w:tcPr>
          <w:p w14:paraId="529D36F6" w14:textId="77777777" w:rsidR="00443FDF" w:rsidRPr="00362D22" w:rsidRDefault="00443FDF" w:rsidP="007250C3">
            <w:pPr>
              <w:jc w:val="center"/>
              <w:rPr>
                <w:rFonts w:ascii="Times New Roman" w:hAnsi="Times New Roman" w:cs="Times New Roman"/>
                <w:sz w:val="20"/>
                <w:szCs w:val="20"/>
              </w:rPr>
            </w:pPr>
          </w:p>
          <w:p w14:paraId="7452526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 xml:space="preserve">Devastation of Serbian economy during post-Milošević transition through privatization schemes, state </w:t>
            </w:r>
            <w:r>
              <w:rPr>
                <w:rFonts w:ascii="Times New Roman" w:hAnsi="Times New Roman" w:cs="Times New Roman"/>
                <w:sz w:val="20"/>
                <w:szCs w:val="20"/>
              </w:rPr>
              <w:t>corruption and organized crime.</w:t>
            </w:r>
          </w:p>
        </w:tc>
        <w:tc>
          <w:tcPr>
            <w:tcW w:w="810" w:type="dxa"/>
            <w:tcBorders>
              <w:top w:val="single" w:sz="4" w:space="0" w:color="auto"/>
              <w:left w:val="single" w:sz="4" w:space="0" w:color="auto"/>
              <w:bottom w:val="single" w:sz="4" w:space="0" w:color="auto"/>
              <w:right w:val="single" w:sz="4" w:space="0" w:color="auto"/>
            </w:tcBorders>
            <w:vAlign w:val="center"/>
          </w:tcPr>
          <w:p w14:paraId="153148B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p w14:paraId="1EBF469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2B04960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900" w:type="dxa"/>
            <w:tcBorders>
              <w:top w:val="single" w:sz="4" w:space="0" w:color="auto"/>
              <w:left w:val="single" w:sz="4" w:space="0" w:color="auto"/>
              <w:bottom w:val="single" w:sz="4" w:space="0" w:color="auto"/>
              <w:right w:val="single" w:sz="4" w:space="0" w:color="auto"/>
            </w:tcBorders>
            <w:vAlign w:val="center"/>
          </w:tcPr>
          <w:p w14:paraId="69FB7B3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160</w:t>
            </w:r>
          </w:p>
          <w:p w14:paraId="6FB267B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2A427C1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539ECA9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5A0D8936"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581F0C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“Odbrana” Media Center, Belgrade</w:t>
            </w:r>
          </w:p>
        </w:tc>
        <w:tc>
          <w:tcPr>
            <w:tcW w:w="1260" w:type="dxa"/>
            <w:tcBorders>
              <w:top w:val="single" w:sz="4" w:space="0" w:color="auto"/>
              <w:left w:val="single" w:sz="4" w:space="0" w:color="auto"/>
              <w:bottom w:val="single" w:sz="4" w:space="0" w:color="auto"/>
              <w:right w:val="single" w:sz="4" w:space="0" w:color="auto"/>
            </w:tcBorders>
            <w:vAlign w:val="center"/>
          </w:tcPr>
          <w:p w14:paraId="24FEE55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Book</w:t>
            </w:r>
          </w:p>
          <w:p w14:paraId="61B1661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tc>
        <w:tc>
          <w:tcPr>
            <w:tcW w:w="2160" w:type="dxa"/>
            <w:tcBorders>
              <w:top w:val="single" w:sz="4" w:space="0" w:color="auto"/>
              <w:left w:val="single" w:sz="4" w:space="0" w:color="auto"/>
              <w:bottom w:val="single" w:sz="4" w:space="0" w:color="auto"/>
              <w:right w:val="single" w:sz="4" w:space="0" w:color="auto"/>
            </w:tcBorders>
            <w:vAlign w:val="center"/>
          </w:tcPr>
          <w:p w14:paraId="6DA75E1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Illegal activities and terrorism in Kosovo, police actions against it, evolution from pre-1996 period to KLA.</w:t>
            </w:r>
          </w:p>
        </w:tc>
        <w:tc>
          <w:tcPr>
            <w:tcW w:w="810" w:type="dxa"/>
            <w:tcBorders>
              <w:top w:val="single" w:sz="4" w:space="0" w:color="auto"/>
              <w:left w:val="single" w:sz="4" w:space="0" w:color="auto"/>
              <w:bottom w:val="single" w:sz="4" w:space="0" w:color="auto"/>
              <w:right w:val="single" w:sz="4" w:space="0" w:color="auto"/>
            </w:tcBorders>
            <w:vAlign w:val="center"/>
          </w:tcPr>
          <w:p w14:paraId="48D2A13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1990</w:t>
            </w:r>
          </w:p>
          <w:p w14:paraId="537F2EE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5137BDD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p w14:paraId="627AE474" w14:textId="77777777" w:rsidR="00443FDF" w:rsidRPr="00362D22" w:rsidRDefault="00443FDF" w:rsidP="007250C3">
            <w:pPr>
              <w:jc w:val="cente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1F9B1FF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237</w:t>
            </w:r>
          </w:p>
          <w:p w14:paraId="1D25265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353B82A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paper archive.</w:t>
            </w:r>
          </w:p>
        </w:tc>
        <w:tc>
          <w:tcPr>
            <w:tcW w:w="1237" w:type="dxa"/>
            <w:tcBorders>
              <w:top w:val="single" w:sz="4" w:space="0" w:color="auto"/>
              <w:left w:val="single" w:sz="4" w:space="0" w:color="auto"/>
              <w:bottom w:val="single" w:sz="4" w:space="0" w:color="auto"/>
              <w:right w:val="single" w:sz="4" w:space="0" w:color="auto"/>
            </w:tcBorders>
            <w:vAlign w:val="center"/>
          </w:tcPr>
          <w:p w14:paraId="47105EB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1E27EDE5"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5455BF72"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789E68A7"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7021D29D"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5C99CC4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133F2B72"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797271D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3686B64D"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690C766C"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219ABA84"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CDE29C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Kosovo Police Service</w:t>
            </w:r>
          </w:p>
        </w:tc>
        <w:tc>
          <w:tcPr>
            <w:tcW w:w="1260" w:type="dxa"/>
            <w:tcBorders>
              <w:top w:val="single" w:sz="4" w:space="0" w:color="auto"/>
              <w:left w:val="single" w:sz="4" w:space="0" w:color="auto"/>
              <w:bottom w:val="single" w:sz="4" w:space="0" w:color="auto"/>
              <w:right w:val="single" w:sz="4" w:space="0" w:color="auto"/>
            </w:tcBorders>
            <w:vAlign w:val="center"/>
          </w:tcPr>
          <w:p w14:paraId="71F6A5D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Statistics</w:t>
            </w:r>
          </w:p>
          <w:p w14:paraId="1E45196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2160" w:type="dxa"/>
            <w:tcBorders>
              <w:top w:val="single" w:sz="4" w:space="0" w:color="auto"/>
              <w:left w:val="single" w:sz="4" w:space="0" w:color="auto"/>
              <w:bottom w:val="single" w:sz="4" w:space="0" w:color="auto"/>
              <w:right w:val="single" w:sz="4" w:space="0" w:color="auto"/>
            </w:tcBorders>
            <w:vAlign w:val="center"/>
          </w:tcPr>
          <w:p w14:paraId="5BED28D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Drug Seizures in Kilograms in Kosovo under International Military Presence.</w:t>
            </w:r>
          </w:p>
        </w:tc>
        <w:tc>
          <w:tcPr>
            <w:tcW w:w="810" w:type="dxa"/>
            <w:tcBorders>
              <w:top w:val="single" w:sz="4" w:space="0" w:color="auto"/>
              <w:left w:val="single" w:sz="4" w:space="0" w:color="auto"/>
              <w:bottom w:val="single" w:sz="4" w:space="0" w:color="auto"/>
              <w:right w:val="single" w:sz="4" w:space="0" w:color="auto"/>
            </w:tcBorders>
            <w:vAlign w:val="center"/>
          </w:tcPr>
          <w:p w14:paraId="34457DF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2006</w:t>
            </w:r>
          </w:p>
          <w:p w14:paraId="68FDC10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69E3C72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625CA65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w:t>
            </w:r>
          </w:p>
          <w:p w14:paraId="1766632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w:t>
            </w:r>
          </w:p>
        </w:tc>
        <w:tc>
          <w:tcPr>
            <w:tcW w:w="1260" w:type="dxa"/>
            <w:tcBorders>
              <w:top w:val="single" w:sz="4" w:space="0" w:color="auto"/>
              <w:left w:val="single" w:sz="4" w:space="0" w:color="auto"/>
              <w:bottom w:val="single" w:sz="4" w:space="0" w:color="auto"/>
              <w:right w:val="single" w:sz="4" w:space="0" w:color="auto"/>
            </w:tcBorders>
            <w:vAlign w:val="center"/>
          </w:tcPr>
          <w:p w14:paraId="4DF57E58" w14:textId="77777777" w:rsidR="00443FDF" w:rsidRDefault="00443FDF" w:rsidP="007250C3">
            <w:pPr>
              <w:jc w:val="center"/>
              <w:rPr>
                <w:rFonts w:ascii="Times New Roman" w:hAnsi="Times New Roman" w:cs="Times New Roman"/>
                <w:sz w:val="20"/>
                <w:szCs w:val="20"/>
              </w:rPr>
            </w:pPr>
          </w:p>
          <w:p w14:paraId="5DFCC6E4"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permission (segments available online).</w:t>
            </w:r>
          </w:p>
          <w:p w14:paraId="4566F943" w14:textId="77777777" w:rsidR="00443FDF" w:rsidRPr="00362D22" w:rsidRDefault="00443FDF" w:rsidP="007250C3">
            <w:pPr>
              <w:jc w:val="center"/>
              <w:rPr>
                <w:rFonts w:ascii="Times New Roman" w:hAnsi="Times New Roman" w:cs="Times New Roman"/>
                <w:sz w:val="20"/>
                <w:szCs w:val="20"/>
              </w:rPr>
            </w:pPr>
          </w:p>
        </w:tc>
        <w:tc>
          <w:tcPr>
            <w:tcW w:w="1237" w:type="dxa"/>
            <w:tcBorders>
              <w:top w:val="single" w:sz="4" w:space="0" w:color="auto"/>
              <w:left w:val="single" w:sz="4" w:space="0" w:color="auto"/>
              <w:bottom w:val="single" w:sz="4" w:space="0" w:color="auto"/>
              <w:right w:val="single" w:sz="4" w:space="0" w:color="auto"/>
            </w:tcBorders>
            <w:vAlign w:val="center"/>
          </w:tcPr>
          <w:p w14:paraId="1A75506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(underesti</w:t>
            </w:r>
            <w:r>
              <w:rPr>
                <w:rFonts w:ascii="Times New Roman" w:hAnsi="Times New Roman" w:cs="Times New Roman"/>
                <w:sz w:val="20"/>
                <w:szCs w:val="20"/>
              </w:rPr>
              <w:t>-</w:t>
            </w:r>
            <w:r w:rsidRPr="00362D22">
              <w:rPr>
                <w:rFonts w:ascii="Times New Roman" w:hAnsi="Times New Roman" w:cs="Times New Roman"/>
                <w:sz w:val="20"/>
                <w:szCs w:val="20"/>
              </w:rPr>
              <w:t>mated volume).</w:t>
            </w:r>
          </w:p>
        </w:tc>
      </w:tr>
      <w:tr w:rsidR="00443FDF" w:rsidRPr="00362D22" w14:paraId="1A6E2300"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7F222C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Statistical Office of Kosovo (SOK)</w:t>
            </w:r>
          </w:p>
        </w:tc>
        <w:tc>
          <w:tcPr>
            <w:tcW w:w="1260" w:type="dxa"/>
            <w:tcBorders>
              <w:top w:val="single" w:sz="4" w:space="0" w:color="auto"/>
              <w:left w:val="single" w:sz="4" w:space="0" w:color="auto"/>
              <w:bottom w:val="single" w:sz="4" w:space="0" w:color="auto"/>
              <w:right w:val="single" w:sz="4" w:space="0" w:color="auto"/>
            </w:tcBorders>
            <w:vAlign w:val="center"/>
          </w:tcPr>
          <w:p w14:paraId="2F2D41C7" w14:textId="77777777" w:rsidR="00443FDF" w:rsidRDefault="00443FDF" w:rsidP="007250C3">
            <w:pPr>
              <w:jc w:val="center"/>
              <w:rPr>
                <w:rFonts w:ascii="Times New Roman" w:hAnsi="Times New Roman" w:cs="Times New Roman"/>
                <w:sz w:val="20"/>
                <w:szCs w:val="20"/>
              </w:rPr>
            </w:pPr>
          </w:p>
          <w:p w14:paraId="7641311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 statistics, maps, timeline</w:t>
            </w:r>
          </w:p>
          <w:p w14:paraId="3E04B88A"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p w14:paraId="56284BBD" w14:textId="77777777" w:rsidR="00443FDF" w:rsidRPr="00362D22" w:rsidRDefault="00443FDF" w:rsidP="007250C3">
            <w:pPr>
              <w:jc w:val="cente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62EE880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Figures on jurisprudence for juveniles in Kosovo.</w:t>
            </w:r>
          </w:p>
        </w:tc>
        <w:tc>
          <w:tcPr>
            <w:tcW w:w="810" w:type="dxa"/>
            <w:tcBorders>
              <w:top w:val="single" w:sz="4" w:space="0" w:color="auto"/>
              <w:left w:val="single" w:sz="4" w:space="0" w:color="auto"/>
              <w:bottom w:val="single" w:sz="4" w:space="0" w:color="auto"/>
              <w:right w:val="single" w:sz="4" w:space="0" w:color="auto"/>
            </w:tcBorders>
            <w:vAlign w:val="center"/>
          </w:tcPr>
          <w:p w14:paraId="73E60DE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900" w:type="dxa"/>
            <w:tcBorders>
              <w:top w:val="single" w:sz="4" w:space="0" w:color="auto"/>
              <w:left w:val="single" w:sz="4" w:space="0" w:color="auto"/>
              <w:bottom w:val="single" w:sz="4" w:space="0" w:color="auto"/>
              <w:right w:val="single" w:sz="4" w:space="0" w:color="auto"/>
            </w:tcBorders>
            <w:vAlign w:val="center"/>
          </w:tcPr>
          <w:p w14:paraId="5BB00CB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33</w:t>
            </w:r>
          </w:p>
          <w:p w14:paraId="0BE4B28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5FA0D98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8C5E1A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(poor method</w:t>
            </w:r>
            <w:r>
              <w:rPr>
                <w:rFonts w:ascii="Times New Roman" w:hAnsi="Times New Roman" w:cs="Times New Roman"/>
                <w:sz w:val="20"/>
                <w:szCs w:val="20"/>
              </w:rPr>
              <w:t>-</w:t>
            </w:r>
            <w:r w:rsidRPr="00362D22">
              <w:rPr>
                <w:rFonts w:ascii="Times New Roman" w:hAnsi="Times New Roman" w:cs="Times New Roman"/>
                <w:sz w:val="20"/>
                <w:szCs w:val="20"/>
              </w:rPr>
              <w:t>ology)</w:t>
            </w:r>
          </w:p>
        </w:tc>
      </w:tr>
      <w:tr w:rsidR="00443FDF" w:rsidRPr="00362D22" w14:paraId="49A7F6BD"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0E41895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UNMIK/UN Human Rights Advisory Panel</w:t>
            </w:r>
          </w:p>
        </w:tc>
        <w:tc>
          <w:tcPr>
            <w:tcW w:w="1260" w:type="dxa"/>
            <w:tcBorders>
              <w:top w:val="single" w:sz="4" w:space="0" w:color="auto"/>
              <w:left w:val="single" w:sz="4" w:space="0" w:color="auto"/>
              <w:bottom w:val="single" w:sz="4" w:space="0" w:color="auto"/>
              <w:right w:val="single" w:sz="4" w:space="0" w:color="auto"/>
            </w:tcBorders>
            <w:vAlign w:val="center"/>
          </w:tcPr>
          <w:p w14:paraId="033EE6B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w:t>
            </w:r>
          </w:p>
          <w:p w14:paraId="1F25A39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(2013)</w:t>
            </w:r>
          </w:p>
        </w:tc>
        <w:tc>
          <w:tcPr>
            <w:tcW w:w="2160" w:type="dxa"/>
            <w:tcBorders>
              <w:top w:val="single" w:sz="4" w:space="0" w:color="auto"/>
              <w:left w:val="single" w:sz="4" w:space="0" w:color="auto"/>
              <w:bottom w:val="single" w:sz="4" w:space="0" w:color="auto"/>
              <w:right w:val="single" w:sz="4" w:space="0" w:color="auto"/>
            </w:tcBorders>
            <w:vAlign w:val="center"/>
          </w:tcPr>
          <w:p w14:paraId="0202B387" w14:textId="77777777" w:rsidR="00443FDF" w:rsidRDefault="00443FDF" w:rsidP="007250C3">
            <w:pPr>
              <w:jc w:val="center"/>
              <w:rPr>
                <w:rFonts w:ascii="Times New Roman" w:hAnsi="Times New Roman" w:cs="Times New Roman"/>
                <w:sz w:val="20"/>
                <w:szCs w:val="20"/>
              </w:rPr>
            </w:pPr>
          </w:p>
          <w:p w14:paraId="3CAE0554"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Exploration of crime situation in Kosovo, with litany of obstacles and results of police activities.</w:t>
            </w:r>
          </w:p>
          <w:p w14:paraId="7B0F45B3"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13F1E13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2006</w:t>
            </w:r>
          </w:p>
        </w:tc>
        <w:tc>
          <w:tcPr>
            <w:tcW w:w="900" w:type="dxa"/>
            <w:tcBorders>
              <w:top w:val="single" w:sz="4" w:space="0" w:color="auto"/>
              <w:left w:val="single" w:sz="4" w:space="0" w:color="auto"/>
              <w:bottom w:val="single" w:sz="4" w:space="0" w:color="auto"/>
              <w:right w:val="single" w:sz="4" w:space="0" w:color="auto"/>
            </w:tcBorders>
            <w:vAlign w:val="center"/>
          </w:tcPr>
          <w:p w14:paraId="415A825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50</w:t>
            </w:r>
          </w:p>
          <w:p w14:paraId="4847A27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F2FAA8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2AE094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32B04DFE"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BB17EB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Transnational Crime and Corruption Center, in association with American University, Washington, D.C.</w:t>
            </w:r>
          </w:p>
        </w:tc>
        <w:tc>
          <w:tcPr>
            <w:tcW w:w="1260" w:type="dxa"/>
            <w:tcBorders>
              <w:top w:val="single" w:sz="4" w:space="0" w:color="auto"/>
              <w:left w:val="single" w:sz="4" w:space="0" w:color="auto"/>
              <w:bottom w:val="single" w:sz="4" w:space="0" w:color="auto"/>
              <w:right w:val="single" w:sz="4" w:space="0" w:color="auto"/>
            </w:tcBorders>
            <w:vAlign w:val="center"/>
          </w:tcPr>
          <w:p w14:paraId="7357D67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Investigative reports,</w:t>
            </w:r>
          </w:p>
          <w:p w14:paraId="0BCBDA8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tables, timelines, statistics, analyses</w:t>
            </w:r>
          </w:p>
          <w:p w14:paraId="268BC04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(2007)</w:t>
            </w:r>
          </w:p>
        </w:tc>
        <w:tc>
          <w:tcPr>
            <w:tcW w:w="2160" w:type="dxa"/>
            <w:tcBorders>
              <w:top w:val="single" w:sz="4" w:space="0" w:color="auto"/>
              <w:left w:val="single" w:sz="4" w:space="0" w:color="auto"/>
              <w:bottom w:val="single" w:sz="4" w:space="0" w:color="auto"/>
              <w:right w:val="single" w:sz="4" w:space="0" w:color="auto"/>
            </w:tcBorders>
            <w:vAlign w:val="center"/>
          </w:tcPr>
          <w:p w14:paraId="5A5BCC44" w14:textId="77777777" w:rsidR="00443FDF" w:rsidRDefault="00443FDF" w:rsidP="007250C3">
            <w:pPr>
              <w:jc w:val="center"/>
              <w:rPr>
                <w:rFonts w:ascii="Times New Roman" w:hAnsi="Times New Roman" w:cs="Times New Roman"/>
                <w:sz w:val="20"/>
                <w:szCs w:val="20"/>
              </w:rPr>
            </w:pPr>
          </w:p>
          <w:p w14:paraId="0EB82532"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Comprehensive examination of organized crime in Georgia before and after the Rose Revolution. With leading experts in the field, this is the most authoritative volume on anti-corruption reforms, public service crime, mafias, smuggling in separatist regions, police corruption and reform, and the societal and political dimensions of the ascension of Saakashvili.</w:t>
            </w:r>
          </w:p>
          <w:p w14:paraId="4977B67F"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10A0FCF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1989</w:t>
            </w:r>
          </w:p>
          <w:p w14:paraId="0B15F0A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63BE8E8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2006</w:t>
            </w:r>
          </w:p>
        </w:tc>
        <w:tc>
          <w:tcPr>
            <w:tcW w:w="900" w:type="dxa"/>
            <w:tcBorders>
              <w:top w:val="single" w:sz="4" w:space="0" w:color="auto"/>
              <w:left w:val="single" w:sz="4" w:space="0" w:color="auto"/>
              <w:bottom w:val="single" w:sz="4" w:space="0" w:color="auto"/>
              <w:right w:val="single" w:sz="4" w:space="0" w:color="auto"/>
            </w:tcBorders>
            <w:vAlign w:val="center"/>
          </w:tcPr>
          <w:p w14:paraId="206F036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144</w:t>
            </w:r>
          </w:p>
          <w:p w14:paraId="5DE1390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2456133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152B217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7E0698BF"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0ACC8BD" w14:textId="77777777" w:rsidR="00443FDF" w:rsidRDefault="00443FDF" w:rsidP="007250C3">
            <w:pPr>
              <w:jc w:val="center"/>
              <w:rPr>
                <w:rFonts w:ascii="Times New Roman" w:hAnsi="Times New Roman" w:cs="Times New Roman"/>
                <w:sz w:val="20"/>
                <w:szCs w:val="20"/>
              </w:rPr>
            </w:pPr>
          </w:p>
          <w:p w14:paraId="6F9DCEBA" w14:textId="77777777" w:rsidR="00443FDF" w:rsidRDefault="00443FDF" w:rsidP="007250C3">
            <w:pPr>
              <w:jc w:val="center"/>
              <w:rPr>
                <w:rFonts w:ascii="Times New Roman" w:hAnsi="Times New Roman" w:cs="Times New Roman"/>
                <w:sz w:val="20"/>
                <w:szCs w:val="20"/>
              </w:rPr>
            </w:pPr>
          </w:p>
          <w:p w14:paraId="1410AE22" w14:textId="77777777" w:rsidR="00443FDF" w:rsidRDefault="00443FDF" w:rsidP="007250C3">
            <w:pPr>
              <w:jc w:val="center"/>
              <w:rPr>
                <w:rFonts w:ascii="Times New Roman" w:hAnsi="Times New Roman" w:cs="Times New Roman"/>
                <w:sz w:val="20"/>
                <w:szCs w:val="20"/>
              </w:rPr>
            </w:pPr>
          </w:p>
          <w:p w14:paraId="5EF50BDE"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Georgian Ministry of Internal Affairs, Anti-Organized Crime Unit (AOCU)</w:t>
            </w:r>
          </w:p>
          <w:p w14:paraId="79D5225B" w14:textId="77777777" w:rsidR="00443FDF" w:rsidRDefault="00443FDF" w:rsidP="007250C3">
            <w:pPr>
              <w:jc w:val="center"/>
              <w:rPr>
                <w:rFonts w:ascii="Times New Roman" w:hAnsi="Times New Roman" w:cs="Times New Roman"/>
                <w:sz w:val="20"/>
                <w:szCs w:val="20"/>
              </w:rPr>
            </w:pPr>
          </w:p>
          <w:p w14:paraId="0093EDAE" w14:textId="77777777" w:rsidR="00443FDF" w:rsidRDefault="00443FDF" w:rsidP="007250C3">
            <w:pPr>
              <w:jc w:val="center"/>
              <w:rPr>
                <w:rFonts w:ascii="Times New Roman" w:hAnsi="Times New Roman" w:cs="Times New Roman"/>
                <w:sz w:val="20"/>
                <w:szCs w:val="20"/>
              </w:rPr>
            </w:pPr>
          </w:p>
          <w:p w14:paraId="4611DFFD" w14:textId="77777777" w:rsidR="00443FDF" w:rsidRPr="00362D22" w:rsidRDefault="00443FDF" w:rsidP="007250C3">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36CAB41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Lists, Statistics Database (Feb. 2014)</w:t>
            </w:r>
          </w:p>
        </w:tc>
        <w:tc>
          <w:tcPr>
            <w:tcW w:w="2160" w:type="dxa"/>
            <w:tcBorders>
              <w:top w:val="single" w:sz="4" w:space="0" w:color="auto"/>
              <w:left w:val="single" w:sz="4" w:space="0" w:color="auto"/>
              <w:bottom w:val="single" w:sz="4" w:space="0" w:color="auto"/>
              <w:right w:val="single" w:sz="4" w:space="0" w:color="auto"/>
            </w:tcBorders>
            <w:vAlign w:val="center"/>
          </w:tcPr>
          <w:p w14:paraId="196BD11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Figures, death counts, details about Georgian organized crime.</w:t>
            </w:r>
          </w:p>
        </w:tc>
        <w:tc>
          <w:tcPr>
            <w:tcW w:w="810" w:type="dxa"/>
            <w:tcBorders>
              <w:top w:val="single" w:sz="4" w:space="0" w:color="auto"/>
              <w:left w:val="single" w:sz="4" w:space="0" w:color="auto"/>
              <w:bottom w:val="single" w:sz="4" w:space="0" w:color="auto"/>
              <w:right w:val="single" w:sz="4" w:space="0" w:color="auto"/>
            </w:tcBorders>
            <w:vAlign w:val="center"/>
          </w:tcPr>
          <w:p w14:paraId="5841271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1989</w:t>
            </w:r>
          </w:p>
          <w:p w14:paraId="5684642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002459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2009</w:t>
            </w:r>
          </w:p>
        </w:tc>
        <w:tc>
          <w:tcPr>
            <w:tcW w:w="900" w:type="dxa"/>
            <w:tcBorders>
              <w:top w:val="single" w:sz="4" w:space="0" w:color="auto"/>
              <w:left w:val="single" w:sz="4" w:space="0" w:color="auto"/>
              <w:bottom w:val="single" w:sz="4" w:space="0" w:color="auto"/>
              <w:right w:val="single" w:sz="4" w:space="0" w:color="auto"/>
            </w:tcBorders>
            <w:vAlign w:val="center"/>
          </w:tcPr>
          <w:p w14:paraId="6234988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16CB873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permission, AOCU.</w:t>
            </w:r>
          </w:p>
        </w:tc>
        <w:tc>
          <w:tcPr>
            <w:tcW w:w="1237" w:type="dxa"/>
            <w:tcBorders>
              <w:top w:val="single" w:sz="4" w:space="0" w:color="auto"/>
              <w:left w:val="single" w:sz="4" w:space="0" w:color="auto"/>
              <w:bottom w:val="single" w:sz="4" w:space="0" w:color="auto"/>
              <w:right w:val="single" w:sz="4" w:space="0" w:color="auto"/>
            </w:tcBorders>
            <w:vAlign w:val="center"/>
          </w:tcPr>
          <w:p w14:paraId="190F60F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242E6F3"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5E1ED51D"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5FE2B1F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16D166C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7A60E6A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727CEF3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3DF17EA0"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749386C8"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5AA68B82"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5E51A1F7"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BA2C14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Federal Research Division</w:t>
            </w:r>
          </w:p>
          <w:p w14:paraId="4DDCD7A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Library of Congress</w:t>
            </w:r>
          </w:p>
          <w:p w14:paraId="2C4A9B0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Washington, D.C.</w:t>
            </w:r>
          </w:p>
        </w:tc>
        <w:tc>
          <w:tcPr>
            <w:tcW w:w="1260" w:type="dxa"/>
            <w:tcBorders>
              <w:top w:val="single" w:sz="4" w:space="0" w:color="auto"/>
              <w:left w:val="single" w:sz="4" w:space="0" w:color="auto"/>
              <w:bottom w:val="single" w:sz="4" w:space="0" w:color="auto"/>
              <w:right w:val="single" w:sz="4" w:space="0" w:color="auto"/>
            </w:tcBorders>
            <w:vAlign w:val="center"/>
          </w:tcPr>
          <w:p w14:paraId="452A489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w:t>
            </w:r>
          </w:p>
          <w:p w14:paraId="022EA12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(October 2002)</w:t>
            </w:r>
          </w:p>
        </w:tc>
        <w:tc>
          <w:tcPr>
            <w:tcW w:w="2160" w:type="dxa"/>
            <w:tcBorders>
              <w:top w:val="single" w:sz="4" w:space="0" w:color="auto"/>
              <w:left w:val="single" w:sz="4" w:space="0" w:color="auto"/>
              <w:bottom w:val="single" w:sz="4" w:space="0" w:color="auto"/>
              <w:right w:val="single" w:sz="4" w:space="0" w:color="auto"/>
            </w:tcBorders>
            <w:vAlign w:val="center"/>
          </w:tcPr>
          <w:p w14:paraId="51E9B4D4" w14:textId="77777777" w:rsidR="00443FDF" w:rsidRPr="00362D22" w:rsidRDefault="00443FDF" w:rsidP="007250C3">
            <w:pPr>
              <w:jc w:val="center"/>
              <w:rPr>
                <w:rFonts w:ascii="Times New Roman" w:hAnsi="Times New Roman" w:cs="Times New Roman"/>
                <w:sz w:val="20"/>
                <w:szCs w:val="20"/>
              </w:rPr>
            </w:pPr>
          </w:p>
          <w:p w14:paraId="0DCB0A6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Narcotics trafficking in four countries of Central Asia (Kazakhstan, Kyrgyzstan, Tajikistan, and Uzbekistan), in the three former Soviet republics of the south Caucasus (Armenia, Azerbaijan, and Georgia), and in Chechnya. Explicit and informed focus on the role of Russian organized crime and Central Asian terrorist organizations in narcotics trafficking in those areas. Report describes the overall trafficking routes and organizations. A wide variety of sources has been used, focusing heavily on current news accounts from the regions in question.</w:t>
            </w:r>
          </w:p>
          <w:p w14:paraId="415BC72C"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8F4B91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1990</w:t>
            </w:r>
          </w:p>
          <w:p w14:paraId="5F6D02C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410E70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2001</w:t>
            </w:r>
          </w:p>
        </w:tc>
        <w:tc>
          <w:tcPr>
            <w:tcW w:w="900" w:type="dxa"/>
            <w:tcBorders>
              <w:top w:val="single" w:sz="4" w:space="0" w:color="auto"/>
              <w:left w:val="single" w:sz="4" w:space="0" w:color="auto"/>
              <w:bottom w:val="single" w:sz="4" w:space="0" w:color="auto"/>
              <w:right w:val="single" w:sz="4" w:space="0" w:color="auto"/>
            </w:tcBorders>
            <w:vAlign w:val="center"/>
          </w:tcPr>
          <w:p w14:paraId="477B199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39</w:t>
            </w:r>
          </w:p>
          <w:p w14:paraId="58914BA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591066C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54334E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2273DE0D"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CBF59F7" w14:textId="77777777" w:rsidR="00443FDF" w:rsidRDefault="00443FDF" w:rsidP="007250C3">
            <w:pPr>
              <w:jc w:val="center"/>
              <w:rPr>
                <w:rFonts w:ascii="Times New Roman" w:hAnsi="Times New Roman" w:cs="Times New Roman"/>
                <w:i/>
                <w:sz w:val="20"/>
                <w:szCs w:val="20"/>
              </w:rPr>
            </w:pPr>
          </w:p>
          <w:p w14:paraId="53EB65BF"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Eurasia.net</w:t>
            </w:r>
            <w:r w:rsidRPr="00362D22">
              <w:rPr>
                <w:rFonts w:ascii="Times New Roman" w:hAnsi="Times New Roman" w:cs="Times New Roman"/>
                <w:sz w:val="20"/>
                <w:szCs w:val="20"/>
              </w:rPr>
              <w:t>, Eurasia Program of the Open Society Foundation, New York</w:t>
            </w:r>
          </w:p>
          <w:p w14:paraId="08AB2489" w14:textId="77777777" w:rsidR="00443FDF" w:rsidRPr="00362D22" w:rsidRDefault="00443FDF" w:rsidP="007250C3">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28A54E9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Media  report</w:t>
            </w:r>
          </w:p>
          <w:p w14:paraId="68C416B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(March 3rd, 2006)</w:t>
            </w:r>
          </w:p>
        </w:tc>
        <w:tc>
          <w:tcPr>
            <w:tcW w:w="2160" w:type="dxa"/>
            <w:tcBorders>
              <w:top w:val="single" w:sz="4" w:space="0" w:color="auto"/>
              <w:left w:val="single" w:sz="4" w:space="0" w:color="auto"/>
              <w:bottom w:val="single" w:sz="4" w:space="0" w:color="auto"/>
              <w:right w:val="single" w:sz="4" w:space="0" w:color="auto"/>
            </w:tcBorders>
            <w:vAlign w:val="center"/>
          </w:tcPr>
          <w:p w14:paraId="45A88F5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Human trafficking in Georgia.</w:t>
            </w:r>
          </w:p>
        </w:tc>
        <w:tc>
          <w:tcPr>
            <w:tcW w:w="810" w:type="dxa"/>
            <w:tcBorders>
              <w:top w:val="single" w:sz="4" w:space="0" w:color="auto"/>
              <w:left w:val="single" w:sz="4" w:space="0" w:color="auto"/>
              <w:bottom w:val="single" w:sz="4" w:space="0" w:color="auto"/>
              <w:right w:val="single" w:sz="4" w:space="0" w:color="auto"/>
            </w:tcBorders>
            <w:vAlign w:val="center"/>
          </w:tcPr>
          <w:p w14:paraId="6E8F2E0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early 2000s</w:t>
            </w:r>
          </w:p>
        </w:tc>
        <w:tc>
          <w:tcPr>
            <w:tcW w:w="900" w:type="dxa"/>
            <w:tcBorders>
              <w:top w:val="single" w:sz="4" w:space="0" w:color="auto"/>
              <w:left w:val="single" w:sz="4" w:space="0" w:color="auto"/>
              <w:bottom w:val="single" w:sz="4" w:space="0" w:color="auto"/>
              <w:right w:val="single" w:sz="4" w:space="0" w:color="auto"/>
            </w:tcBorders>
            <w:vAlign w:val="center"/>
          </w:tcPr>
          <w:p w14:paraId="05E4C7D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34D23C5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0060F3C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3AE13513"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521A4F4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Regionalism Research Centre, Tbilisi</w:t>
            </w:r>
          </w:p>
        </w:tc>
        <w:tc>
          <w:tcPr>
            <w:tcW w:w="1260" w:type="dxa"/>
            <w:tcBorders>
              <w:top w:val="single" w:sz="4" w:space="0" w:color="auto"/>
              <w:left w:val="single" w:sz="4" w:space="0" w:color="auto"/>
              <w:bottom w:val="single" w:sz="4" w:space="0" w:color="auto"/>
              <w:right w:val="single" w:sz="4" w:space="0" w:color="auto"/>
            </w:tcBorders>
            <w:vAlign w:val="center"/>
          </w:tcPr>
          <w:p w14:paraId="565FFB4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Handbook, comprehensive compilation of documents (2008)</w:t>
            </w:r>
          </w:p>
        </w:tc>
        <w:tc>
          <w:tcPr>
            <w:tcW w:w="2160" w:type="dxa"/>
            <w:tcBorders>
              <w:top w:val="single" w:sz="4" w:space="0" w:color="auto"/>
              <w:left w:val="single" w:sz="4" w:space="0" w:color="auto"/>
              <w:bottom w:val="single" w:sz="4" w:space="0" w:color="auto"/>
              <w:right w:val="single" w:sz="4" w:space="0" w:color="auto"/>
            </w:tcBorders>
            <w:vAlign w:val="center"/>
          </w:tcPr>
          <w:p w14:paraId="3B37E49B" w14:textId="77777777" w:rsidR="00443FDF" w:rsidRPr="00362D22" w:rsidRDefault="00443FDF" w:rsidP="007250C3">
            <w:pPr>
              <w:spacing w:after="75"/>
              <w:jc w:val="center"/>
              <w:rPr>
                <w:rFonts w:ascii="Times New Roman" w:hAnsi="Times New Roman" w:cs="Times New Roman"/>
                <w:sz w:val="20"/>
                <w:szCs w:val="20"/>
              </w:rPr>
            </w:pPr>
          </w:p>
          <w:p w14:paraId="6A49D3EA" w14:textId="77777777" w:rsidR="00443FDF" w:rsidRPr="00362D22" w:rsidRDefault="00443FDF" w:rsidP="007250C3">
            <w:pPr>
              <w:spacing w:after="75"/>
              <w:jc w:val="center"/>
              <w:rPr>
                <w:rFonts w:ascii="Times New Roman" w:hAnsi="Times New Roman" w:cs="Times New Roman"/>
                <w:sz w:val="20"/>
                <w:szCs w:val="20"/>
              </w:rPr>
            </w:pPr>
            <w:r w:rsidRPr="00362D22">
              <w:rPr>
                <w:rFonts w:ascii="Times New Roman" w:hAnsi="Times New Roman" w:cs="Times New Roman"/>
                <w:sz w:val="20"/>
                <w:szCs w:val="20"/>
              </w:rPr>
              <w:t>Handbook includes 802 most important political-legal documents dealing with developments in the conflicts in Georgia (South Ossetia and Abkhazia). Most voluminous and comprehensive single source on the documentary record around the separatist conflicts.</w:t>
            </w:r>
          </w:p>
        </w:tc>
        <w:tc>
          <w:tcPr>
            <w:tcW w:w="810" w:type="dxa"/>
            <w:tcBorders>
              <w:top w:val="single" w:sz="4" w:space="0" w:color="auto"/>
              <w:left w:val="single" w:sz="4" w:space="0" w:color="auto"/>
              <w:bottom w:val="single" w:sz="4" w:space="0" w:color="auto"/>
              <w:right w:val="single" w:sz="4" w:space="0" w:color="auto"/>
            </w:tcBorders>
            <w:vAlign w:val="center"/>
          </w:tcPr>
          <w:p w14:paraId="2D53AE6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1989</w:t>
            </w:r>
          </w:p>
          <w:p w14:paraId="7E56323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4BD1DD9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2008</w:t>
            </w:r>
          </w:p>
        </w:tc>
        <w:tc>
          <w:tcPr>
            <w:tcW w:w="900" w:type="dxa"/>
            <w:tcBorders>
              <w:top w:val="single" w:sz="4" w:space="0" w:color="auto"/>
              <w:left w:val="single" w:sz="4" w:space="0" w:color="auto"/>
              <w:bottom w:val="single" w:sz="4" w:space="0" w:color="auto"/>
              <w:right w:val="single" w:sz="4" w:space="0" w:color="auto"/>
            </w:tcBorders>
            <w:vAlign w:val="center"/>
          </w:tcPr>
          <w:p w14:paraId="4D2EFA3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665</w:t>
            </w:r>
          </w:p>
          <w:p w14:paraId="1E42F73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0A11BE0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permission,</w:t>
            </w:r>
          </w:p>
          <w:p w14:paraId="65B431B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paper</w:t>
            </w:r>
          </w:p>
          <w:p w14:paraId="4CE325A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archive.</w:t>
            </w:r>
          </w:p>
        </w:tc>
        <w:tc>
          <w:tcPr>
            <w:tcW w:w="1237" w:type="dxa"/>
            <w:tcBorders>
              <w:top w:val="single" w:sz="4" w:space="0" w:color="auto"/>
              <w:left w:val="single" w:sz="4" w:space="0" w:color="auto"/>
              <w:bottom w:val="single" w:sz="4" w:space="0" w:color="auto"/>
              <w:right w:val="single" w:sz="4" w:space="0" w:color="auto"/>
            </w:tcBorders>
            <w:vAlign w:val="center"/>
          </w:tcPr>
          <w:p w14:paraId="41281CA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2A970B8"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6CBDE906"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4CA18430"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6B590CC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524B812F"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35A7DB17"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038CD43B"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4CB68ADD"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11FA194E"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29C1C68A"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956233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World Bank</w:t>
            </w:r>
          </w:p>
        </w:tc>
        <w:tc>
          <w:tcPr>
            <w:tcW w:w="1260" w:type="dxa"/>
            <w:tcBorders>
              <w:top w:val="single" w:sz="4" w:space="0" w:color="auto"/>
              <w:left w:val="single" w:sz="4" w:space="0" w:color="auto"/>
              <w:bottom w:val="single" w:sz="4" w:space="0" w:color="auto"/>
              <w:right w:val="single" w:sz="4" w:space="0" w:color="auto"/>
            </w:tcBorders>
            <w:vAlign w:val="center"/>
          </w:tcPr>
          <w:p w14:paraId="78914BF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 tables, statistics (2012)</w:t>
            </w:r>
          </w:p>
        </w:tc>
        <w:tc>
          <w:tcPr>
            <w:tcW w:w="2160" w:type="dxa"/>
            <w:tcBorders>
              <w:top w:val="single" w:sz="4" w:space="0" w:color="auto"/>
              <w:left w:val="single" w:sz="4" w:space="0" w:color="auto"/>
              <w:bottom w:val="single" w:sz="4" w:space="0" w:color="auto"/>
              <w:right w:val="single" w:sz="4" w:space="0" w:color="auto"/>
            </w:tcBorders>
            <w:vAlign w:val="center"/>
          </w:tcPr>
          <w:p w14:paraId="791D41D6" w14:textId="77777777" w:rsidR="00443FDF" w:rsidRDefault="00443FDF" w:rsidP="007250C3">
            <w:pPr>
              <w:jc w:val="center"/>
              <w:rPr>
                <w:rFonts w:ascii="Times New Roman" w:hAnsi="Times New Roman" w:cs="Times New Roman"/>
                <w:sz w:val="20"/>
                <w:szCs w:val="20"/>
              </w:rPr>
            </w:pPr>
          </w:p>
          <w:p w14:paraId="7273A49A"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Chronicles Georgia’s post-2003 reforms, particularly government efforts to eliminate corruption in public services. Ten factors, or tenets, are said to account for the success of the reforms in Georgia – each is discussed extensively.</w:t>
            </w:r>
          </w:p>
          <w:p w14:paraId="597E9D82"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696D5DE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2001</w:t>
            </w:r>
          </w:p>
          <w:p w14:paraId="23B8C41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0248217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2011</w:t>
            </w:r>
          </w:p>
        </w:tc>
        <w:tc>
          <w:tcPr>
            <w:tcW w:w="900" w:type="dxa"/>
            <w:tcBorders>
              <w:top w:val="single" w:sz="4" w:space="0" w:color="auto"/>
              <w:left w:val="single" w:sz="4" w:space="0" w:color="auto"/>
              <w:bottom w:val="single" w:sz="4" w:space="0" w:color="auto"/>
              <w:right w:val="single" w:sz="4" w:space="0" w:color="auto"/>
            </w:tcBorders>
            <w:vAlign w:val="center"/>
          </w:tcPr>
          <w:p w14:paraId="2437B98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126</w:t>
            </w:r>
          </w:p>
          <w:p w14:paraId="08D542D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87217E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C0CFFE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5A54F030"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09EA678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Eurasian Geography and Economics</w:t>
            </w:r>
          </w:p>
        </w:tc>
        <w:tc>
          <w:tcPr>
            <w:tcW w:w="1260" w:type="dxa"/>
            <w:tcBorders>
              <w:top w:val="single" w:sz="4" w:space="0" w:color="auto"/>
              <w:left w:val="single" w:sz="4" w:space="0" w:color="auto"/>
              <w:bottom w:val="single" w:sz="4" w:space="0" w:color="auto"/>
              <w:right w:val="single" w:sz="4" w:space="0" w:color="auto"/>
            </w:tcBorders>
            <w:vAlign w:val="center"/>
          </w:tcPr>
          <w:p w14:paraId="0091DC1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 with statistics, maps, timeline</w:t>
            </w:r>
          </w:p>
          <w:p w14:paraId="76B52D7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(2011)</w:t>
            </w:r>
          </w:p>
        </w:tc>
        <w:tc>
          <w:tcPr>
            <w:tcW w:w="2160" w:type="dxa"/>
            <w:tcBorders>
              <w:top w:val="single" w:sz="4" w:space="0" w:color="auto"/>
              <w:left w:val="single" w:sz="4" w:space="0" w:color="auto"/>
              <w:bottom w:val="single" w:sz="4" w:space="0" w:color="auto"/>
              <w:right w:val="single" w:sz="4" w:space="0" w:color="auto"/>
            </w:tcBorders>
            <w:vAlign w:val="center"/>
          </w:tcPr>
          <w:p w14:paraId="1F9E9A55" w14:textId="77777777" w:rsidR="00443FDF" w:rsidRDefault="00443FDF" w:rsidP="007250C3">
            <w:pPr>
              <w:jc w:val="center"/>
              <w:rPr>
                <w:rFonts w:ascii="Times New Roman" w:hAnsi="Times New Roman" w:cs="Times New Roman"/>
                <w:sz w:val="20"/>
                <w:szCs w:val="20"/>
              </w:rPr>
            </w:pPr>
          </w:p>
          <w:p w14:paraId="22937B62"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Examination of the results of surveys in Abkhazia and South Ossetia conducted in 2010. The authors assess the migration intentions of the residents, the likely destinations and motivations for planned departures, as well as the dramatic population decline due to emigration and expulsion of Georgian residents after wars in the early 1990s. This is one of the very few reliable survey-based studies of South Ossetia.</w:t>
            </w:r>
          </w:p>
          <w:p w14:paraId="0EF1238A"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53ED1CC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900" w:type="dxa"/>
            <w:tcBorders>
              <w:top w:val="single" w:sz="4" w:space="0" w:color="auto"/>
              <w:left w:val="single" w:sz="4" w:space="0" w:color="auto"/>
              <w:bottom w:val="single" w:sz="4" w:space="0" w:color="auto"/>
              <w:right w:val="single" w:sz="4" w:space="0" w:color="auto"/>
            </w:tcBorders>
            <w:vAlign w:val="center"/>
          </w:tcPr>
          <w:p w14:paraId="4A76E31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24</w:t>
            </w:r>
          </w:p>
          <w:p w14:paraId="4DF3353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064E220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7E7B46B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31E8CEAF"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078F3848" w14:textId="77777777" w:rsidR="00443FDF" w:rsidRDefault="00443FDF" w:rsidP="007250C3">
            <w:pPr>
              <w:jc w:val="center"/>
              <w:rPr>
                <w:rFonts w:ascii="Times New Roman" w:hAnsi="Times New Roman" w:cs="Times New Roman"/>
                <w:sz w:val="20"/>
                <w:szCs w:val="20"/>
              </w:rPr>
            </w:pPr>
          </w:p>
          <w:p w14:paraId="1C6EE9A4"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Group for Research and Information on Peace and Security (GRIP)</w:t>
            </w:r>
          </w:p>
          <w:p w14:paraId="6605F6FE" w14:textId="77777777" w:rsidR="00443FDF" w:rsidRPr="00362D22" w:rsidRDefault="00443FDF" w:rsidP="007250C3">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0DE153E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 with statistics, maps, timeline</w:t>
            </w:r>
          </w:p>
          <w:p w14:paraId="185B9DE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(2008)</w:t>
            </w:r>
          </w:p>
        </w:tc>
        <w:tc>
          <w:tcPr>
            <w:tcW w:w="2160" w:type="dxa"/>
            <w:tcBorders>
              <w:top w:val="single" w:sz="4" w:space="0" w:color="auto"/>
              <w:left w:val="single" w:sz="4" w:space="0" w:color="auto"/>
              <w:bottom w:val="single" w:sz="4" w:space="0" w:color="auto"/>
              <w:right w:val="single" w:sz="4" w:space="0" w:color="auto"/>
            </w:tcBorders>
            <w:vAlign w:val="center"/>
          </w:tcPr>
          <w:p w14:paraId="0DC5857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Balanced outline of the background of the 2008 war at local, regional, and international levels.</w:t>
            </w:r>
          </w:p>
        </w:tc>
        <w:tc>
          <w:tcPr>
            <w:tcW w:w="810" w:type="dxa"/>
            <w:tcBorders>
              <w:top w:val="single" w:sz="4" w:space="0" w:color="auto"/>
              <w:left w:val="single" w:sz="4" w:space="0" w:color="auto"/>
              <w:bottom w:val="single" w:sz="4" w:space="0" w:color="auto"/>
              <w:right w:val="single" w:sz="4" w:space="0" w:color="auto"/>
            </w:tcBorders>
            <w:vAlign w:val="center"/>
          </w:tcPr>
          <w:p w14:paraId="6D9E7C0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2008</w:t>
            </w:r>
          </w:p>
        </w:tc>
        <w:tc>
          <w:tcPr>
            <w:tcW w:w="900" w:type="dxa"/>
            <w:tcBorders>
              <w:top w:val="single" w:sz="4" w:space="0" w:color="auto"/>
              <w:left w:val="single" w:sz="4" w:space="0" w:color="auto"/>
              <w:bottom w:val="single" w:sz="4" w:space="0" w:color="auto"/>
              <w:right w:val="single" w:sz="4" w:space="0" w:color="auto"/>
            </w:tcBorders>
            <w:vAlign w:val="center"/>
          </w:tcPr>
          <w:p w14:paraId="7407EE4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6</w:t>
            </w:r>
          </w:p>
          <w:p w14:paraId="6F4E0C2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20357B6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ECBF7A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36E78EFB"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B4DE392" w14:textId="77777777" w:rsidR="00443FDF" w:rsidRDefault="00443FDF" w:rsidP="007250C3">
            <w:pPr>
              <w:jc w:val="center"/>
              <w:rPr>
                <w:rFonts w:ascii="Times New Roman" w:hAnsi="Times New Roman" w:cs="Times New Roman"/>
                <w:sz w:val="20"/>
                <w:szCs w:val="20"/>
              </w:rPr>
            </w:pPr>
          </w:p>
          <w:p w14:paraId="06202345"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School for Conflict Analysis and Resolution, Georgian Foundation for Strategic and International Studies</w:t>
            </w:r>
          </w:p>
          <w:p w14:paraId="19F5CFA2" w14:textId="77777777" w:rsidR="00443FDF" w:rsidRPr="00362D22" w:rsidRDefault="00443FDF" w:rsidP="007250C3">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062B2AD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 statistics, maps, timeline</w:t>
            </w:r>
          </w:p>
          <w:p w14:paraId="4117E57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(2011)</w:t>
            </w:r>
          </w:p>
        </w:tc>
        <w:tc>
          <w:tcPr>
            <w:tcW w:w="2160" w:type="dxa"/>
            <w:tcBorders>
              <w:top w:val="single" w:sz="4" w:space="0" w:color="auto"/>
              <w:left w:val="single" w:sz="4" w:space="0" w:color="auto"/>
              <w:bottom w:val="single" w:sz="4" w:space="0" w:color="auto"/>
              <w:right w:val="single" w:sz="4" w:space="0" w:color="auto"/>
            </w:tcBorders>
            <w:vAlign w:val="center"/>
          </w:tcPr>
          <w:p w14:paraId="4CCA816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Georgia-South Ossetia conflict history, chronology and peacebuilding efforts and challenges.</w:t>
            </w:r>
          </w:p>
        </w:tc>
        <w:tc>
          <w:tcPr>
            <w:tcW w:w="810" w:type="dxa"/>
            <w:tcBorders>
              <w:top w:val="single" w:sz="4" w:space="0" w:color="auto"/>
              <w:left w:val="single" w:sz="4" w:space="0" w:color="auto"/>
              <w:bottom w:val="single" w:sz="4" w:space="0" w:color="auto"/>
              <w:right w:val="single" w:sz="4" w:space="0" w:color="auto"/>
            </w:tcBorders>
            <w:vAlign w:val="center"/>
          </w:tcPr>
          <w:p w14:paraId="0FD4678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2008</w:t>
            </w:r>
          </w:p>
          <w:p w14:paraId="6295591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1687FBD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2011</w:t>
            </w:r>
          </w:p>
        </w:tc>
        <w:tc>
          <w:tcPr>
            <w:tcW w:w="900" w:type="dxa"/>
            <w:tcBorders>
              <w:top w:val="single" w:sz="4" w:space="0" w:color="auto"/>
              <w:left w:val="single" w:sz="4" w:space="0" w:color="auto"/>
              <w:bottom w:val="single" w:sz="4" w:space="0" w:color="auto"/>
              <w:right w:val="single" w:sz="4" w:space="0" w:color="auto"/>
            </w:tcBorders>
            <w:vAlign w:val="center"/>
          </w:tcPr>
          <w:p w14:paraId="79D5F05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67</w:t>
            </w:r>
          </w:p>
          <w:p w14:paraId="1F7286D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07AB870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5A66DAD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12850144"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6C64F139"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778700D4"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1137BF3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22AFD170"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4E028676"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51ED2F5D"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133EDC1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6D8E98B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51C111B0"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38E597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Trends in Organized Crime</w:t>
            </w:r>
          </w:p>
          <w:p w14:paraId="570AA97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(Vol.9, No.2)</w:t>
            </w:r>
          </w:p>
          <w:p w14:paraId="4F14B491" w14:textId="77777777" w:rsidR="00443FDF" w:rsidRPr="00362D22" w:rsidRDefault="00443FDF" w:rsidP="007250C3">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685FF33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w:t>
            </w:r>
          </w:p>
          <w:p w14:paraId="44019AC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(2005)</w:t>
            </w:r>
          </w:p>
        </w:tc>
        <w:tc>
          <w:tcPr>
            <w:tcW w:w="2160" w:type="dxa"/>
            <w:tcBorders>
              <w:top w:val="single" w:sz="4" w:space="0" w:color="auto"/>
              <w:left w:val="single" w:sz="4" w:space="0" w:color="auto"/>
              <w:bottom w:val="single" w:sz="4" w:space="0" w:color="auto"/>
              <w:right w:val="single" w:sz="4" w:space="0" w:color="auto"/>
            </w:tcBorders>
            <w:vAlign w:val="center"/>
          </w:tcPr>
          <w:p w14:paraId="0C9CC24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The causes of organized crime in the (former Soviet) Republic of Georgia, the different crime groups and types of crime associated with these groups, the connections to the bureaucratic structure, and the specialized organized criminal activities in select areas of Georgia.</w:t>
            </w:r>
          </w:p>
        </w:tc>
        <w:tc>
          <w:tcPr>
            <w:tcW w:w="810" w:type="dxa"/>
            <w:tcBorders>
              <w:top w:val="single" w:sz="4" w:space="0" w:color="auto"/>
              <w:left w:val="single" w:sz="4" w:space="0" w:color="auto"/>
              <w:bottom w:val="single" w:sz="4" w:space="0" w:color="auto"/>
              <w:right w:val="single" w:sz="4" w:space="0" w:color="auto"/>
            </w:tcBorders>
            <w:vAlign w:val="center"/>
          </w:tcPr>
          <w:p w14:paraId="74D5F7C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1990</w:t>
            </w:r>
          </w:p>
          <w:p w14:paraId="4F8F934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521168D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tc>
        <w:tc>
          <w:tcPr>
            <w:tcW w:w="900" w:type="dxa"/>
            <w:tcBorders>
              <w:top w:val="single" w:sz="4" w:space="0" w:color="auto"/>
              <w:left w:val="single" w:sz="4" w:space="0" w:color="auto"/>
              <w:bottom w:val="single" w:sz="4" w:space="0" w:color="auto"/>
              <w:right w:val="single" w:sz="4" w:space="0" w:color="auto"/>
            </w:tcBorders>
            <w:vAlign w:val="center"/>
          </w:tcPr>
          <w:p w14:paraId="00F0422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10</w:t>
            </w:r>
          </w:p>
          <w:p w14:paraId="1C2756B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2C35B3C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233F62E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5E3B42DC"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6D07B1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TraCCC</w:t>
            </w:r>
          </w:p>
          <w:p w14:paraId="37101EE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Transnational Crime and Corruption Center</w:t>
            </w:r>
          </w:p>
        </w:tc>
        <w:tc>
          <w:tcPr>
            <w:tcW w:w="1260" w:type="dxa"/>
            <w:tcBorders>
              <w:top w:val="single" w:sz="4" w:space="0" w:color="auto"/>
              <w:left w:val="single" w:sz="4" w:space="0" w:color="auto"/>
              <w:bottom w:val="single" w:sz="4" w:space="0" w:color="auto"/>
              <w:right w:val="single" w:sz="4" w:space="0" w:color="auto"/>
            </w:tcBorders>
            <w:vAlign w:val="center"/>
          </w:tcPr>
          <w:p w14:paraId="007DE76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w:t>
            </w:r>
          </w:p>
          <w:p w14:paraId="7921F97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(2006)</w:t>
            </w:r>
          </w:p>
        </w:tc>
        <w:tc>
          <w:tcPr>
            <w:tcW w:w="2160" w:type="dxa"/>
            <w:tcBorders>
              <w:top w:val="single" w:sz="4" w:space="0" w:color="auto"/>
              <w:left w:val="single" w:sz="4" w:space="0" w:color="auto"/>
              <w:bottom w:val="single" w:sz="4" w:space="0" w:color="auto"/>
              <w:right w:val="single" w:sz="4" w:space="0" w:color="auto"/>
            </w:tcBorders>
            <w:vAlign w:val="center"/>
          </w:tcPr>
          <w:p w14:paraId="276CD8F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Human trafficking in Georgia and South Ossetia.</w:t>
            </w:r>
          </w:p>
        </w:tc>
        <w:tc>
          <w:tcPr>
            <w:tcW w:w="810" w:type="dxa"/>
            <w:tcBorders>
              <w:top w:val="single" w:sz="4" w:space="0" w:color="auto"/>
              <w:left w:val="single" w:sz="4" w:space="0" w:color="auto"/>
              <w:bottom w:val="single" w:sz="4" w:space="0" w:color="auto"/>
              <w:right w:val="single" w:sz="4" w:space="0" w:color="auto"/>
            </w:tcBorders>
            <w:vAlign w:val="center"/>
          </w:tcPr>
          <w:p w14:paraId="15CBABA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p w14:paraId="4184390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088C667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tc>
        <w:tc>
          <w:tcPr>
            <w:tcW w:w="900" w:type="dxa"/>
            <w:tcBorders>
              <w:top w:val="single" w:sz="4" w:space="0" w:color="auto"/>
              <w:left w:val="single" w:sz="4" w:space="0" w:color="auto"/>
              <w:bottom w:val="single" w:sz="4" w:space="0" w:color="auto"/>
              <w:right w:val="single" w:sz="4" w:space="0" w:color="auto"/>
            </w:tcBorders>
            <w:vAlign w:val="center"/>
          </w:tcPr>
          <w:p w14:paraId="0D446B9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27</w:t>
            </w:r>
          </w:p>
          <w:p w14:paraId="14DFE00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6BA1A55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351A53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33E0F9D"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280C7A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Council of the European Union</w:t>
            </w:r>
          </w:p>
        </w:tc>
        <w:tc>
          <w:tcPr>
            <w:tcW w:w="1260" w:type="dxa"/>
            <w:tcBorders>
              <w:top w:val="single" w:sz="4" w:space="0" w:color="auto"/>
              <w:left w:val="single" w:sz="4" w:space="0" w:color="auto"/>
              <w:bottom w:val="single" w:sz="4" w:space="0" w:color="auto"/>
              <w:right w:val="single" w:sz="4" w:space="0" w:color="auto"/>
            </w:tcBorders>
            <w:vAlign w:val="center"/>
          </w:tcPr>
          <w:p w14:paraId="4177B0A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 statistics, maps, analysis from investigators of the Fact-Finding Mission on the Conflict in Georgia</w:t>
            </w:r>
          </w:p>
          <w:p w14:paraId="27BFBFF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(2009)</w:t>
            </w:r>
          </w:p>
        </w:tc>
        <w:tc>
          <w:tcPr>
            <w:tcW w:w="2160" w:type="dxa"/>
            <w:tcBorders>
              <w:top w:val="single" w:sz="4" w:space="0" w:color="auto"/>
              <w:left w:val="single" w:sz="4" w:space="0" w:color="auto"/>
              <w:bottom w:val="single" w:sz="4" w:space="0" w:color="auto"/>
              <w:right w:val="single" w:sz="4" w:space="0" w:color="auto"/>
            </w:tcBorders>
            <w:vAlign w:val="center"/>
          </w:tcPr>
          <w:p w14:paraId="0235534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Council of the European Union established this Independent International Fact-Finding Mission on the Conflict in Georgia (IIFFMCG), which produced the most comprehensive and balanced account of the South Ossetia separatist dispute.</w:t>
            </w:r>
          </w:p>
        </w:tc>
        <w:tc>
          <w:tcPr>
            <w:tcW w:w="810" w:type="dxa"/>
            <w:tcBorders>
              <w:top w:val="single" w:sz="4" w:space="0" w:color="auto"/>
              <w:left w:val="single" w:sz="4" w:space="0" w:color="auto"/>
              <w:bottom w:val="single" w:sz="4" w:space="0" w:color="auto"/>
              <w:right w:val="single" w:sz="4" w:space="0" w:color="auto"/>
            </w:tcBorders>
            <w:vAlign w:val="center"/>
          </w:tcPr>
          <w:p w14:paraId="52C7D89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2008</w:t>
            </w:r>
          </w:p>
        </w:tc>
        <w:tc>
          <w:tcPr>
            <w:tcW w:w="900" w:type="dxa"/>
            <w:tcBorders>
              <w:top w:val="single" w:sz="4" w:space="0" w:color="auto"/>
              <w:left w:val="single" w:sz="4" w:space="0" w:color="auto"/>
              <w:bottom w:val="single" w:sz="4" w:space="0" w:color="auto"/>
              <w:right w:val="single" w:sz="4" w:space="0" w:color="auto"/>
            </w:tcBorders>
            <w:vAlign w:val="center"/>
          </w:tcPr>
          <w:p w14:paraId="57CD6CA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1,129 pages (two volumes).</w:t>
            </w:r>
          </w:p>
        </w:tc>
        <w:tc>
          <w:tcPr>
            <w:tcW w:w="1260" w:type="dxa"/>
            <w:tcBorders>
              <w:top w:val="single" w:sz="4" w:space="0" w:color="auto"/>
              <w:left w:val="single" w:sz="4" w:space="0" w:color="auto"/>
              <w:bottom w:val="single" w:sz="4" w:space="0" w:color="auto"/>
              <w:right w:val="single" w:sz="4" w:space="0" w:color="auto"/>
            </w:tcBorders>
            <w:vAlign w:val="center"/>
          </w:tcPr>
          <w:p w14:paraId="7ECF2CC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CF662E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A6516FF"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EE9DB1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Caucasian Review of International Affairs</w:t>
            </w:r>
            <w:r w:rsidRPr="00362D22">
              <w:rPr>
                <w:rFonts w:ascii="Times New Roman" w:hAnsi="Times New Roman" w:cs="Times New Roman"/>
                <w:sz w:val="20"/>
                <w:szCs w:val="20"/>
              </w:rPr>
              <w:t xml:space="preserve"> (CRIA)</w:t>
            </w:r>
          </w:p>
          <w:p w14:paraId="2C85FDA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(Vol.4, No.2)</w:t>
            </w:r>
          </w:p>
        </w:tc>
        <w:tc>
          <w:tcPr>
            <w:tcW w:w="1260" w:type="dxa"/>
            <w:tcBorders>
              <w:top w:val="single" w:sz="4" w:space="0" w:color="auto"/>
              <w:left w:val="single" w:sz="4" w:space="0" w:color="auto"/>
              <w:bottom w:val="single" w:sz="4" w:space="0" w:color="auto"/>
              <w:right w:val="single" w:sz="4" w:space="0" w:color="auto"/>
            </w:tcBorders>
            <w:vAlign w:val="center"/>
          </w:tcPr>
          <w:p w14:paraId="2B5FFD4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Transcript of interview with</w:t>
            </w:r>
          </w:p>
          <w:p w14:paraId="1C83727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Julie A. George</w:t>
            </w:r>
          </w:p>
          <w:p w14:paraId="79CA2BF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2160" w:type="dxa"/>
            <w:tcBorders>
              <w:top w:val="single" w:sz="4" w:space="0" w:color="auto"/>
              <w:left w:val="single" w:sz="4" w:space="0" w:color="auto"/>
              <w:bottom w:val="single" w:sz="4" w:space="0" w:color="auto"/>
              <w:right w:val="single" w:sz="4" w:space="0" w:color="auto"/>
            </w:tcBorders>
            <w:vAlign w:val="center"/>
          </w:tcPr>
          <w:p w14:paraId="5C06B26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 xml:space="preserve">Short but highly informative interview with Julie A. George on her argument in </w:t>
            </w:r>
            <w:r w:rsidRPr="00362D22">
              <w:rPr>
                <w:rFonts w:ascii="Times New Roman" w:hAnsi="Times New Roman" w:cs="Times New Roman"/>
                <w:i/>
                <w:sz w:val="20"/>
                <w:szCs w:val="20"/>
              </w:rPr>
              <w:t>The Politics of Ethnic Separatism in Russia and Georgia</w:t>
            </w:r>
            <w:r w:rsidRPr="00362D22">
              <w:rPr>
                <w:rFonts w:ascii="Times New Roman" w:hAnsi="Times New Roman" w:cs="Times New Roman"/>
                <w:sz w:val="20"/>
                <w:szCs w:val="20"/>
              </w:rPr>
              <w:t xml:space="preserve"> on the role of Ergneti in fostering inter-ethnic cooperation.</w:t>
            </w:r>
          </w:p>
        </w:tc>
        <w:tc>
          <w:tcPr>
            <w:tcW w:w="810" w:type="dxa"/>
            <w:tcBorders>
              <w:top w:val="single" w:sz="4" w:space="0" w:color="auto"/>
              <w:left w:val="single" w:sz="4" w:space="0" w:color="auto"/>
              <w:bottom w:val="single" w:sz="4" w:space="0" w:color="auto"/>
              <w:right w:val="single" w:sz="4" w:space="0" w:color="auto"/>
            </w:tcBorders>
            <w:vAlign w:val="center"/>
          </w:tcPr>
          <w:p w14:paraId="07F6C81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900" w:type="dxa"/>
            <w:tcBorders>
              <w:top w:val="single" w:sz="4" w:space="0" w:color="auto"/>
              <w:left w:val="single" w:sz="4" w:space="0" w:color="auto"/>
              <w:bottom w:val="single" w:sz="4" w:space="0" w:color="auto"/>
              <w:right w:val="single" w:sz="4" w:space="0" w:color="auto"/>
            </w:tcBorders>
            <w:vAlign w:val="center"/>
          </w:tcPr>
          <w:p w14:paraId="2167472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5</w:t>
            </w:r>
          </w:p>
          <w:p w14:paraId="122104A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17BD171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C2BE10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6379F779"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33010B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Caucasian Review of International Affairs</w:t>
            </w:r>
            <w:r w:rsidRPr="00362D22">
              <w:rPr>
                <w:rFonts w:ascii="Times New Roman" w:hAnsi="Times New Roman" w:cs="Times New Roman"/>
                <w:sz w:val="20"/>
                <w:szCs w:val="20"/>
              </w:rPr>
              <w:t xml:space="preserve"> (CRIA)</w:t>
            </w:r>
          </w:p>
          <w:p w14:paraId="05FE6C1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(Vol.4, No.3)</w:t>
            </w:r>
          </w:p>
        </w:tc>
        <w:tc>
          <w:tcPr>
            <w:tcW w:w="1260" w:type="dxa"/>
            <w:tcBorders>
              <w:top w:val="single" w:sz="4" w:space="0" w:color="auto"/>
              <w:left w:val="single" w:sz="4" w:space="0" w:color="auto"/>
              <w:bottom w:val="single" w:sz="4" w:space="0" w:color="auto"/>
              <w:right w:val="single" w:sz="4" w:space="0" w:color="auto"/>
            </w:tcBorders>
            <w:vAlign w:val="center"/>
          </w:tcPr>
          <w:p w14:paraId="0C86656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Transcript of interview with</w:t>
            </w:r>
          </w:p>
          <w:p w14:paraId="1AEC3A1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Timothy Blauvelt</w:t>
            </w:r>
          </w:p>
          <w:p w14:paraId="737C735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p w14:paraId="0862CB26" w14:textId="77777777" w:rsidR="00443FDF" w:rsidRPr="00362D22" w:rsidRDefault="00443FDF" w:rsidP="007250C3">
            <w:pPr>
              <w:jc w:val="cente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511816C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Interview with Timothy Blauvelt on Georgian politics.</w:t>
            </w:r>
          </w:p>
        </w:tc>
        <w:tc>
          <w:tcPr>
            <w:tcW w:w="810" w:type="dxa"/>
            <w:tcBorders>
              <w:top w:val="single" w:sz="4" w:space="0" w:color="auto"/>
              <w:left w:val="single" w:sz="4" w:space="0" w:color="auto"/>
              <w:bottom w:val="single" w:sz="4" w:space="0" w:color="auto"/>
              <w:right w:val="single" w:sz="4" w:space="0" w:color="auto"/>
            </w:tcBorders>
            <w:vAlign w:val="center"/>
          </w:tcPr>
          <w:p w14:paraId="242F471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900" w:type="dxa"/>
            <w:tcBorders>
              <w:top w:val="single" w:sz="4" w:space="0" w:color="auto"/>
              <w:left w:val="single" w:sz="4" w:space="0" w:color="auto"/>
              <w:bottom w:val="single" w:sz="4" w:space="0" w:color="auto"/>
              <w:right w:val="single" w:sz="4" w:space="0" w:color="auto"/>
            </w:tcBorders>
            <w:vAlign w:val="center"/>
          </w:tcPr>
          <w:p w14:paraId="44C7BD1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4</w:t>
            </w:r>
          </w:p>
          <w:p w14:paraId="3DADCC8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4F8B770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463608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60FBF095"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5917C927" w14:textId="77777777" w:rsidR="00443FDF" w:rsidRPr="00362D22" w:rsidRDefault="00443FDF" w:rsidP="007250C3">
            <w:pPr>
              <w:jc w:val="center"/>
              <w:rPr>
                <w:rFonts w:ascii="Times New Roman" w:hAnsi="Times New Roman" w:cs="Times New Roman"/>
                <w:i/>
                <w:sz w:val="20"/>
                <w:szCs w:val="20"/>
              </w:rPr>
            </w:pPr>
            <w:r w:rsidRPr="00362D22">
              <w:rPr>
                <w:rFonts w:ascii="Times New Roman" w:hAnsi="Times New Roman" w:cs="Times New Roman"/>
                <w:i/>
                <w:sz w:val="20"/>
                <w:szCs w:val="20"/>
              </w:rPr>
              <w:t>Veterans Today: Military Foreign Affairs Journal</w:t>
            </w:r>
          </w:p>
        </w:tc>
        <w:tc>
          <w:tcPr>
            <w:tcW w:w="1260" w:type="dxa"/>
            <w:tcBorders>
              <w:top w:val="single" w:sz="4" w:space="0" w:color="auto"/>
              <w:left w:val="single" w:sz="4" w:space="0" w:color="auto"/>
              <w:bottom w:val="single" w:sz="4" w:space="0" w:color="auto"/>
              <w:right w:val="single" w:sz="4" w:space="0" w:color="auto"/>
            </w:tcBorders>
            <w:vAlign w:val="center"/>
          </w:tcPr>
          <w:p w14:paraId="008CC21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w:t>
            </w:r>
          </w:p>
          <w:p w14:paraId="32FF064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(Nov. 13, 2013)</w:t>
            </w:r>
          </w:p>
        </w:tc>
        <w:tc>
          <w:tcPr>
            <w:tcW w:w="2160" w:type="dxa"/>
            <w:tcBorders>
              <w:top w:val="single" w:sz="4" w:space="0" w:color="auto"/>
              <w:left w:val="single" w:sz="4" w:space="0" w:color="auto"/>
              <w:bottom w:val="single" w:sz="4" w:space="0" w:color="auto"/>
              <w:right w:val="single" w:sz="4" w:space="0" w:color="auto"/>
            </w:tcBorders>
            <w:vAlign w:val="center"/>
          </w:tcPr>
          <w:p w14:paraId="7C9FEF4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Investigative report on Caucasus-Balkans mafia and Western countries’ foreign policies in creating/supporting it.</w:t>
            </w:r>
          </w:p>
        </w:tc>
        <w:tc>
          <w:tcPr>
            <w:tcW w:w="810" w:type="dxa"/>
            <w:tcBorders>
              <w:top w:val="single" w:sz="4" w:space="0" w:color="auto"/>
              <w:left w:val="single" w:sz="4" w:space="0" w:color="auto"/>
              <w:bottom w:val="single" w:sz="4" w:space="0" w:color="auto"/>
              <w:right w:val="single" w:sz="4" w:space="0" w:color="auto"/>
            </w:tcBorders>
            <w:vAlign w:val="center"/>
          </w:tcPr>
          <w:p w14:paraId="1EAAC82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2008</w:t>
            </w:r>
          </w:p>
        </w:tc>
        <w:tc>
          <w:tcPr>
            <w:tcW w:w="900" w:type="dxa"/>
            <w:tcBorders>
              <w:top w:val="single" w:sz="4" w:space="0" w:color="auto"/>
              <w:left w:val="single" w:sz="4" w:space="0" w:color="auto"/>
              <w:bottom w:val="single" w:sz="4" w:space="0" w:color="auto"/>
              <w:right w:val="single" w:sz="4" w:space="0" w:color="auto"/>
            </w:tcBorders>
            <w:vAlign w:val="center"/>
          </w:tcPr>
          <w:p w14:paraId="18CD442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6</w:t>
            </w:r>
          </w:p>
          <w:p w14:paraId="15BB762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53B0EA5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51C126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(highly opinionat.).</w:t>
            </w:r>
          </w:p>
        </w:tc>
      </w:tr>
      <w:tr w:rsidR="00443FDF" w:rsidRPr="00362D22" w14:paraId="197F15A3"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C49702D"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68614556"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76ADF005"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09DDF2B8"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22B53CE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1DEE75BD"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602784E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6721DF44"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1CBA44D3"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B6DD13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bCs/>
                <w:sz w:val="20"/>
                <w:szCs w:val="20"/>
              </w:rPr>
              <w:t>Center for American Progress</w:t>
            </w:r>
          </w:p>
        </w:tc>
        <w:tc>
          <w:tcPr>
            <w:tcW w:w="1260" w:type="dxa"/>
            <w:tcBorders>
              <w:top w:val="single" w:sz="4" w:space="0" w:color="auto"/>
              <w:left w:val="single" w:sz="4" w:space="0" w:color="auto"/>
              <w:bottom w:val="single" w:sz="4" w:space="0" w:color="auto"/>
              <w:right w:val="single" w:sz="4" w:space="0" w:color="auto"/>
            </w:tcBorders>
            <w:vAlign w:val="center"/>
          </w:tcPr>
          <w:p w14:paraId="7EFF7A33" w14:textId="77777777" w:rsidR="00443FDF" w:rsidRDefault="00443FDF" w:rsidP="007250C3">
            <w:pPr>
              <w:jc w:val="center"/>
              <w:rPr>
                <w:rFonts w:ascii="Times New Roman" w:hAnsi="Times New Roman" w:cs="Times New Roman"/>
                <w:sz w:val="20"/>
                <w:szCs w:val="20"/>
              </w:rPr>
            </w:pPr>
          </w:p>
          <w:p w14:paraId="29FFED3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 statistics, maps, timeline</w:t>
            </w:r>
          </w:p>
          <w:p w14:paraId="5A3C2607"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(February 2011)</w:t>
            </w:r>
          </w:p>
          <w:p w14:paraId="508BCC95" w14:textId="77777777" w:rsidR="00443FDF" w:rsidRPr="00362D22" w:rsidRDefault="00443FDF" w:rsidP="007250C3">
            <w:pPr>
              <w:jc w:val="cente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1E345B8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Geopolitical, diplomatic and military context of modern Georgian state.</w:t>
            </w:r>
          </w:p>
        </w:tc>
        <w:tc>
          <w:tcPr>
            <w:tcW w:w="810" w:type="dxa"/>
            <w:tcBorders>
              <w:top w:val="single" w:sz="4" w:space="0" w:color="auto"/>
              <w:left w:val="single" w:sz="4" w:space="0" w:color="auto"/>
              <w:bottom w:val="single" w:sz="4" w:space="0" w:color="auto"/>
              <w:right w:val="single" w:sz="4" w:space="0" w:color="auto"/>
            </w:tcBorders>
            <w:vAlign w:val="center"/>
          </w:tcPr>
          <w:p w14:paraId="59A7228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1989</w:t>
            </w:r>
          </w:p>
          <w:p w14:paraId="7BE3830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6225BCE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900" w:type="dxa"/>
            <w:tcBorders>
              <w:top w:val="single" w:sz="4" w:space="0" w:color="auto"/>
              <w:left w:val="single" w:sz="4" w:space="0" w:color="auto"/>
              <w:bottom w:val="single" w:sz="4" w:space="0" w:color="auto"/>
              <w:right w:val="single" w:sz="4" w:space="0" w:color="auto"/>
            </w:tcBorders>
            <w:vAlign w:val="center"/>
          </w:tcPr>
          <w:p w14:paraId="5CCC56A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80</w:t>
            </w:r>
          </w:p>
          <w:p w14:paraId="2625777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0664396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DFA772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164A1DD3"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0EF1FD4" w14:textId="77777777" w:rsidR="00443FDF" w:rsidRPr="00362D22" w:rsidRDefault="00443FDF" w:rsidP="007250C3">
            <w:pPr>
              <w:jc w:val="center"/>
              <w:rPr>
                <w:rFonts w:ascii="Times New Roman" w:hAnsi="Times New Roman" w:cs="Times New Roman"/>
                <w:i/>
                <w:sz w:val="20"/>
                <w:szCs w:val="20"/>
              </w:rPr>
            </w:pPr>
            <w:r w:rsidRPr="00362D22">
              <w:rPr>
                <w:rFonts w:ascii="Times New Roman" w:hAnsi="Times New Roman" w:cs="Times New Roman"/>
                <w:i/>
                <w:sz w:val="20"/>
                <w:szCs w:val="20"/>
              </w:rPr>
              <w:t>Post-Soviet Affairs</w:t>
            </w:r>
          </w:p>
          <w:p w14:paraId="60A4E54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(Vol.29, No.2)</w:t>
            </w:r>
          </w:p>
        </w:tc>
        <w:tc>
          <w:tcPr>
            <w:tcW w:w="1260" w:type="dxa"/>
            <w:tcBorders>
              <w:top w:val="single" w:sz="4" w:space="0" w:color="auto"/>
              <w:left w:val="single" w:sz="4" w:space="0" w:color="auto"/>
              <w:bottom w:val="single" w:sz="4" w:space="0" w:color="auto"/>
              <w:right w:val="single" w:sz="4" w:space="0" w:color="auto"/>
            </w:tcBorders>
            <w:vAlign w:val="center"/>
          </w:tcPr>
          <w:p w14:paraId="30FD9A4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w:t>
            </w:r>
          </w:p>
          <w:p w14:paraId="0C1497C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(2013)</w:t>
            </w:r>
          </w:p>
        </w:tc>
        <w:tc>
          <w:tcPr>
            <w:tcW w:w="2160" w:type="dxa"/>
            <w:tcBorders>
              <w:top w:val="single" w:sz="4" w:space="0" w:color="auto"/>
              <w:left w:val="single" w:sz="4" w:space="0" w:color="auto"/>
              <w:bottom w:val="single" w:sz="4" w:space="0" w:color="auto"/>
              <w:right w:val="single" w:sz="4" w:space="0" w:color="auto"/>
            </w:tcBorders>
            <w:vAlign w:val="center"/>
          </w:tcPr>
          <w:p w14:paraId="0D102635" w14:textId="77777777" w:rsidR="00443FDF" w:rsidRDefault="00443FDF" w:rsidP="007250C3">
            <w:pPr>
              <w:jc w:val="center"/>
              <w:rPr>
                <w:rFonts w:ascii="Times New Roman" w:hAnsi="Times New Roman" w:cs="Times New Roman"/>
                <w:sz w:val="20"/>
                <w:szCs w:val="20"/>
              </w:rPr>
            </w:pPr>
          </w:p>
          <w:p w14:paraId="3F968277"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Reviews the contending scripts used to understand South Ossetia and the basis of its claim to be a state. Presents results of a public opinion survey of Ossetians living in the territory in late 2010, focusing on trust in local institutions and leadership, ethnic Ossetian attitudes toward other groups, return and property, as well as relations with Russia and Georgia.</w:t>
            </w:r>
          </w:p>
          <w:p w14:paraId="0C17E673"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0BF08DB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p w14:paraId="267A5BD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F21E1D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900" w:type="dxa"/>
            <w:tcBorders>
              <w:top w:val="single" w:sz="4" w:space="0" w:color="auto"/>
              <w:left w:val="single" w:sz="4" w:space="0" w:color="auto"/>
              <w:bottom w:val="single" w:sz="4" w:space="0" w:color="auto"/>
              <w:right w:val="single" w:sz="4" w:space="0" w:color="auto"/>
            </w:tcBorders>
            <w:vAlign w:val="center"/>
          </w:tcPr>
          <w:p w14:paraId="11E2627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56</w:t>
            </w:r>
          </w:p>
          <w:p w14:paraId="34E8CCF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620B259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0AE359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1C344159"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466DDD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Transition Studies Review</w:t>
            </w:r>
          </w:p>
          <w:p w14:paraId="6958CE0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(Vol.13, No.2)</w:t>
            </w:r>
          </w:p>
        </w:tc>
        <w:tc>
          <w:tcPr>
            <w:tcW w:w="1260" w:type="dxa"/>
            <w:tcBorders>
              <w:top w:val="single" w:sz="4" w:space="0" w:color="auto"/>
              <w:left w:val="single" w:sz="4" w:space="0" w:color="auto"/>
              <w:bottom w:val="single" w:sz="4" w:space="0" w:color="auto"/>
              <w:right w:val="single" w:sz="4" w:space="0" w:color="auto"/>
            </w:tcBorders>
            <w:vAlign w:val="center"/>
          </w:tcPr>
          <w:p w14:paraId="0EE3DAD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w:t>
            </w:r>
          </w:p>
          <w:p w14:paraId="564F928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(2006)</w:t>
            </w:r>
          </w:p>
        </w:tc>
        <w:tc>
          <w:tcPr>
            <w:tcW w:w="2160" w:type="dxa"/>
            <w:tcBorders>
              <w:top w:val="single" w:sz="4" w:space="0" w:color="auto"/>
              <w:left w:val="single" w:sz="4" w:space="0" w:color="auto"/>
              <w:bottom w:val="single" w:sz="4" w:space="0" w:color="auto"/>
              <w:right w:val="single" w:sz="4" w:space="0" w:color="auto"/>
            </w:tcBorders>
            <w:vAlign w:val="center"/>
          </w:tcPr>
          <w:p w14:paraId="45B5C4EC" w14:textId="77777777" w:rsidR="00443FDF" w:rsidRDefault="00443FDF" w:rsidP="007250C3">
            <w:pPr>
              <w:jc w:val="center"/>
              <w:rPr>
                <w:rFonts w:ascii="Times New Roman" w:hAnsi="Times New Roman" w:cs="Times New Roman"/>
                <w:sz w:val="20"/>
                <w:szCs w:val="20"/>
              </w:rPr>
            </w:pPr>
          </w:p>
          <w:p w14:paraId="6950772F"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Examines state failure in South Caucasian states of Armenia, Azerbaijan, and Georgia; implications of the lack of monopoly on violence are explored according to parameters of state performance and societal activity.</w:t>
            </w:r>
          </w:p>
          <w:p w14:paraId="4EF94407"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4BB3A75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1996</w:t>
            </w:r>
          </w:p>
          <w:p w14:paraId="4627BCE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D86ACE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tc>
        <w:tc>
          <w:tcPr>
            <w:tcW w:w="900" w:type="dxa"/>
            <w:tcBorders>
              <w:top w:val="single" w:sz="4" w:space="0" w:color="auto"/>
              <w:left w:val="single" w:sz="4" w:space="0" w:color="auto"/>
              <w:bottom w:val="single" w:sz="4" w:space="0" w:color="auto"/>
              <w:right w:val="single" w:sz="4" w:space="0" w:color="auto"/>
            </w:tcBorders>
            <w:vAlign w:val="center"/>
          </w:tcPr>
          <w:p w14:paraId="32A4029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w:t>
            </w:r>
          </w:p>
          <w:p w14:paraId="5904519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15BBF06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603006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06EA8E40"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BBBAE74"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i/>
                <w:sz w:val="20"/>
                <w:szCs w:val="20"/>
              </w:rPr>
              <w:t>Eurasia.net</w:t>
            </w:r>
            <w:r w:rsidRPr="00362D22">
              <w:rPr>
                <w:rFonts w:ascii="Times New Roman" w:hAnsi="Times New Roman" w:cs="Times New Roman"/>
                <w:sz w:val="20"/>
                <w:szCs w:val="20"/>
              </w:rPr>
              <w:t>, operated by the Eurasia Program of the Open Society Foundation, New York</w:t>
            </w:r>
          </w:p>
        </w:tc>
        <w:tc>
          <w:tcPr>
            <w:tcW w:w="1260" w:type="dxa"/>
            <w:tcBorders>
              <w:top w:val="single" w:sz="4" w:space="0" w:color="auto"/>
              <w:left w:val="single" w:sz="4" w:space="0" w:color="auto"/>
              <w:bottom w:val="single" w:sz="4" w:space="0" w:color="auto"/>
              <w:right w:val="single" w:sz="4" w:space="0" w:color="auto"/>
            </w:tcBorders>
            <w:vAlign w:val="center"/>
          </w:tcPr>
          <w:p w14:paraId="0A2057AF"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Article</w:t>
            </w:r>
          </w:p>
          <w:p w14:paraId="15D08940" w14:textId="77777777" w:rsidR="00443FDF" w:rsidRPr="00362D22" w:rsidRDefault="00443FDF" w:rsidP="007250C3">
            <w:pPr>
              <w:autoSpaceDE w:val="0"/>
              <w:autoSpaceDN w:val="0"/>
              <w:adjustRightInd w:val="0"/>
              <w:jc w:val="center"/>
              <w:rPr>
                <w:rFonts w:ascii="Times New Roman" w:hAnsi="Times New Roman" w:cs="Times New Roman"/>
                <w:sz w:val="20"/>
                <w:szCs w:val="20"/>
              </w:rPr>
            </w:pPr>
            <w:r w:rsidRPr="00362D22">
              <w:rPr>
                <w:rFonts w:ascii="Times New Roman" w:hAnsi="Times New Roman" w:cs="Times New Roman"/>
                <w:sz w:val="20"/>
                <w:szCs w:val="20"/>
                <w:lang w:val="sr-Latn-CS"/>
              </w:rPr>
              <w:t>(Feb18th, 2002)</w:t>
            </w:r>
          </w:p>
        </w:tc>
        <w:tc>
          <w:tcPr>
            <w:tcW w:w="2160" w:type="dxa"/>
            <w:tcBorders>
              <w:top w:val="single" w:sz="4" w:space="0" w:color="auto"/>
              <w:left w:val="single" w:sz="4" w:space="0" w:color="auto"/>
              <w:bottom w:val="single" w:sz="4" w:space="0" w:color="auto"/>
              <w:right w:val="single" w:sz="4" w:space="0" w:color="auto"/>
            </w:tcBorders>
            <w:vAlign w:val="center"/>
          </w:tcPr>
          <w:p w14:paraId="7C2E2A52"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p>
          <w:p w14:paraId="121A9656"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p>
          <w:p w14:paraId="21060F2D"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Islamic radicalism in Georgia, Russian responses to it,  Georgia's opposition to Russian intervention in the Pankisi Gorge, and the possibilities for a Georgian-US joint operation.</w:t>
            </w:r>
          </w:p>
          <w:p w14:paraId="0080F217"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p>
          <w:p w14:paraId="6DD40D6E" w14:textId="77777777" w:rsidR="00443FDF" w:rsidRPr="00362D22" w:rsidRDefault="00443FDF" w:rsidP="007250C3">
            <w:pPr>
              <w:autoSpaceDE w:val="0"/>
              <w:autoSpaceDN w:val="0"/>
              <w:adjustRightInd w:val="0"/>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B14343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2001</w:t>
            </w:r>
          </w:p>
          <w:p w14:paraId="51230B2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486F986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2002</w:t>
            </w:r>
          </w:p>
        </w:tc>
        <w:tc>
          <w:tcPr>
            <w:tcW w:w="900" w:type="dxa"/>
            <w:tcBorders>
              <w:top w:val="single" w:sz="4" w:space="0" w:color="auto"/>
              <w:left w:val="single" w:sz="4" w:space="0" w:color="auto"/>
              <w:bottom w:val="single" w:sz="4" w:space="0" w:color="auto"/>
              <w:right w:val="single" w:sz="4" w:space="0" w:color="auto"/>
            </w:tcBorders>
            <w:vAlign w:val="center"/>
          </w:tcPr>
          <w:p w14:paraId="7C3795D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7B7B554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5847E3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(bias against Russia).</w:t>
            </w:r>
          </w:p>
        </w:tc>
      </w:tr>
      <w:tr w:rsidR="00443FDF" w:rsidRPr="00362D22" w14:paraId="4D185627"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6F5FDC4D"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4B9378DF"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7390E970"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19585325"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6C7A63D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2E543DA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70CE7C98"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3C8ECB4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16B6CF67"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9ADF25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International Crisis Group (ICG)</w:t>
            </w:r>
          </w:p>
        </w:tc>
        <w:tc>
          <w:tcPr>
            <w:tcW w:w="1260" w:type="dxa"/>
            <w:tcBorders>
              <w:top w:val="single" w:sz="4" w:space="0" w:color="auto"/>
              <w:left w:val="single" w:sz="4" w:space="0" w:color="auto"/>
              <w:bottom w:val="single" w:sz="4" w:space="0" w:color="auto"/>
              <w:right w:val="single" w:sz="4" w:space="0" w:color="auto"/>
            </w:tcBorders>
            <w:vAlign w:val="center"/>
          </w:tcPr>
          <w:p w14:paraId="61366A63"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Report</w:t>
            </w:r>
          </w:p>
          <w:p w14:paraId="7F9C4B0D"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(Nov 26th, 2004)</w:t>
            </w:r>
          </w:p>
        </w:tc>
        <w:tc>
          <w:tcPr>
            <w:tcW w:w="2160" w:type="dxa"/>
            <w:tcBorders>
              <w:top w:val="single" w:sz="4" w:space="0" w:color="auto"/>
              <w:left w:val="single" w:sz="4" w:space="0" w:color="auto"/>
              <w:bottom w:val="single" w:sz="4" w:space="0" w:color="auto"/>
              <w:right w:val="single" w:sz="4" w:space="0" w:color="auto"/>
            </w:tcBorders>
            <w:vAlign w:val="center"/>
          </w:tcPr>
          <w:p w14:paraId="29F831ED"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Historical causes, human rights violations and population displacement, political, geopolitical and economic causes of conflict; timeline of violent escalation; Georgian allegations on Russia's role; Russia's strategy and US involvement; OSCE and European Union mediation; security and confidence building factors, economic reconstruction, rehabilitation and cooperation considerations.</w:t>
            </w:r>
          </w:p>
        </w:tc>
        <w:tc>
          <w:tcPr>
            <w:tcW w:w="810" w:type="dxa"/>
            <w:tcBorders>
              <w:top w:val="single" w:sz="4" w:space="0" w:color="auto"/>
              <w:left w:val="single" w:sz="4" w:space="0" w:color="auto"/>
              <w:bottom w:val="single" w:sz="4" w:space="0" w:color="auto"/>
              <w:right w:val="single" w:sz="4" w:space="0" w:color="auto"/>
            </w:tcBorders>
            <w:vAlign w:val="center"/>
          </w:tcPr>
          <w:p w14:paraId="31A022D8"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1991</w:t>
            </w:r>
          </w:p>
          <w:p w14:paraId="676598D3"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w:t>
            </w:r>
          </w:p>
          <w:p w14:paraId="3FA4C71F"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2004</w:t>
            </w:r>
          </w:p>
        </w:tc>
        <w:tc>
          <w:tcPr>
            <w:tcW w:w="900" w:type="dxa"/>
            <w:tcBorders>
              <w:top w:val="single" w:sz="4" w:space="0" w:color="auto"/>
              <w:left w:val="single" w:sz="4" w:space="0" w:color="auto"/>
              <w:bottom w:val="single" w:sz="4" w:space="0" w:color="auto"/>
              <w:right w:val="single" w:sz="4" w:space="0" w:color="auto"/>
            </w:tcBorders>
            <w:vAlign w:val="center"/>
          </w:tcPr>
          <w:p w14:paraId="2F77BC64"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43</w:t>
            </w:r>
          </w:p>
          <w:p w14:paraId="1F8310C9"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0227BB4D"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949290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rPr>
              <w:t>High.</w:t>
            </w:r>
          </w:p>
        </w:tc>
      </w:tr>
      <w:tr w:rsidR="00443FDF" w:rsidRPr="00362D22" w14:paraId="0424FEC2"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E3F6A32" w14:textId="77777777" w:rsidR="00443FDF" w:rsidRPr="00362D22" w:rsidRDefault="00443FDF" w:rsidP="007250C3">
            <w:pPr>
              <w:autoSpaceDE w:val="0"/>
              <w:autoSpaceDN w:val="0"/>
              <w:adjustRightInd w:val="0"/>
              <w:jc w:val="center"/>
              <w:rPr>
                <w:rFonts w:ascii="Times New Roman" w:hAnsi="Times New Roman" w:cs="Times New Roman"/>
                <w:i/>
                <w:sz w:val="20"/>
                <w:szCs w:val="20"/>
                <w:lang w:val="sr-Latn-CS"/>
              </w:rPr>
            </w:pPr>
            <w:r w:rsidRPr="00362D22">
              <w:rPr>
                <w:rFonts w:ascii="Times New Roman" w:hAnsi="Times New Roman" w:cs="Times New Roman"/>
                <w:i/>
                <w:sz w:val="20"/>
                <w:szCs w:val="20"/>
                <w:lang w:val="sr-Latn-CS"/>
              </w:rPr>
              <w:t>Central Asian Survey</w:t>
            </w:r>
          </w:p>
          <w:p w14:paraId="61DA00D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(Vol.28, No.2)</w:t>
            </w:r>
          </w:p>
        </w:tc>
        <w:tc>
          <w:tcPr>
            <w:tcW w:w="1260" w:type="dxa"/>
            <w:tcBorders>
              <w:top w:val="single" w:sz="4" w:space="0" w:color="auto"/>
              <w:left w:val="single" w:sz="4" w:space="0" w:color="auto"/>
              <w:bottom w:val="single" w:sz="4" w:space="0" w:color="auto"/>
              <w:right w:val="single" w:sz="4" w:space="0" w:color="auto"/>
            </w:tcBorders>
            <w:vAlign w:val="center"/>
          </w:tcPr>
          <w:p w14:paraId="035E272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Journal article</w:t>
            </w:r>
          </w:p>
          <w:p w14:paraId="4E0F97E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(2009)</w:t>
            </w:r>
          </w:p>
        </w:tc>
        <w:tc>
          <w:tcPr>
            <w:tcW w:w="2160" w:type="dxa"/>
            <w:tcBorders>
              <w:top w:val="single" w:sz="4" w:space="0" w:color="auto"/>
              <w:left w:val="single" w:sz="4" w:space="0" w:color="auto"/>
              <w:bottom w:val="single" w:sz="4" w:space="0" w:color="auto"/>
              <w:right w:val="single" w:sz="4" w:space="0" w:color="auto"/>
            </w:tcBorders>
            <w:vAlign w:val="center"/>
          </w:tcPr>
          <w:p w14:paraId="4742F88B"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Political turmoil, armed conflict, corruption and the growth of organized crime and smuggling in post-Soviet Georgia. Landmark article on the subject.</w:t>
            </w:r>
          </w:p>
        </w:tc>
        <w:tc>
          <w:tcPr>
            <w:tcW w:w="810" w:type="dxa"/>
            <w:tcBorders>
              <w:top w:val="single" w:sz="4" w:space="0" w:color="auto"/>
              <w:left w:val="single" w:sz="4" w:space="0" w:color="auto"/>
              <w:bottom w:val="single" w:sz="4" w:space="0" w:color="auto"/>
              <w:right w:val="single" w:sz="4" w:space="0" w:color="auto"/>
            </w:tcBorders>
            <w:vAlign w:val="center"/>
          </w:tcPr>
          <w:p w14:paraId="6F45C9DB"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1991</w:t>
            </w:r>
          </w:p>
          <w:p w14:paraId="635DBCD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w:t>
            </w:r>
          </w:p>
          <w:p w14:paraId="1E223556"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2005</w:t>
            </w:r>
          </w:p>
        </w:tc>
        <w:tc>
          <w:tcPr>
            <w:tcW w:w="900" w:type="dxa"/>
            <w:tcBorders>
              <w:top w:val="single" w:sz="4" w:space="0" w:color="auto"/>
              <w:left w:val="single" w:sz="4" w:space="0" w:color="auto"/>
              <w:bottom w:val="single" w:sz="4" w:space="0" w:color="auto"/>
              <w:right w:val="single" w:sz="4" w:space="0" w:color="auto"/>
            </w:tcBorders>
            <w:vAlign w:val="center"/>
          </w:tcPr>
          <w:p w14:paraId="2164E4AF"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19</w:t>
            </w:r>
          </w:p>
          <w:p w14:paraId="36A5C92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1122536E"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CE7654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rPr>
              <w:t>High.</w:t>
            </w:r>
          </w:p>
        </w:tc>
      </w:tr>
      <w:tr w:rsidR="00443FDF" w:rsidRPr="00362D22" w14:paraId="703315D2"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A4E012A"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Transnational Crime and Corruption Center (TraCCC), Caucasus Office</w:t>
            </w:r>
          </w:p>
        </w:tc>
        <w:tc>
          <w:tcPr>
            <w:tcW w:w="1260" w:type="dxa"/>
            <w:tcBorders>
              <w:top w:val="single" w:sz="4" w:space="0" w:color="auto"/>
              <w:left w:val="single" w:sz="4" w:space="0" w:color="auto"/>
              <w:bottom w:val="single" w:sz="4" w:space="0" w:color="auto"/>
              <w:right w:val="single" w:sz="4" w:space="0" w:color="auto"/>
            </w:tcBorders>
            <w:vAlign w:val="center"/>
          </w:tcPr>
          <w:p w14:paraId="3D8F73F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Research paper/article</w:t>
            </w:r>
          </w:p>
          <w:p w14:paraId="435F8332"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(Jan, 2006)</w:t>
            </w:r>
          </w:p>
        </w:tc>
        <w:tc>
          <w:tcPr>
            <w:tcW w:w="2160" w:type="dxa"/>
            <w:tcBorders>
              <w:top w:val="single" w:sz="4" w:space="0" w:color="auto"/>
              <w:left w:val="single" w:sz="4" w:space="0" w:color="auto"/>
              <w:bottom w:val="single" w:sz="4" w:space="0" w:color="auto"/>
              <w:right w:val="single" w:sz="4" w:space="0" w:color="auto"/>
            </w:tcBorders>
            <w:vAlign w:val="center"/>
          </w:tcPr>
          <w:p w14:paraId="4238FA2B"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Human trafficking in Georgia: Georgia as a transit and destination country, forms of trafficking, numbers of trafficked Georgians, factors contributing to trafficking, network of criminals, attitudes towards victims and victims protection</w:t>
            </w:r>
          </w:p>
        </w:tc>
        <w:tc>
          <w:tcPr>
            <w:tcW w:w="810" w:type="dxa"/>
            <w:tcBorders>
              <w:top w:val="single" w:sz="4" w:space="0" w:color="auto"/>
              <w:left w:val="single" w:sz="4" w:space="0" w:color="auto"/>
              <w:bottom w:val="single" w:sz="4" w:space="0" w:color="auto"/>
              <w:right w:val="single" w:sz="4" w:space="0" w:color="auto"/>
            </w:tcBorders>
            <w:vAlign w:val="center"/>
          </w:tcPr>
          <w:p w14:paraId="1EE217C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1994</w:t>
            </w:r>
          </w:p>
          <w:p w14:paraId="62B6935E"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w:t>
            </w:r>
          </w:p>
          <w:p w14:paraId="11405CD6"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2005</w:t>
            </w:r>
          </w:p>
        </w:tc>
        <w:tc>
          <w:tcPr>
            <w:tcW w:w="900" w:type="dxa"/>
            <w:tcBorders>
              <w:top w:val="single" w:sz="4" w:space="0" w:color="auto"/>
              <w:left w:val="single" w:sz="4" w:space="0" w:color="auto"/>
              <w:bottom w:val="single" w:sz="4" w:space="0" w:color="auto"/>
              <w:right w:val="single" w:sz="4" w:space="0" w:color="auto"/>
            </w:tcBorders>
            <w:vAlign w:val="center"/>
          </w:tcPr>
          <w:p w14:paraId="6D362F7E"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27</w:t>
            </w:r>
          </w:p>
          <w:p w14:paraId="52C8E5FD"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002C067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3FF9CE7"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rPr>
              <w:t>High.</w:t>
            </w:r>
          </w:p>
        </w:tc>
      </w:tr>
      <w:tr w:rsidR="00443FDF" w:rsidRPr="00362D22" w14:paraId="3E117E44"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2D90196"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United States</w:t>
            </w:r>
          </w:p>
          <w:p w14:paraId="0A1ED1B4"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Agency for International Development</w:t>
            </w:r>
          </w:p>
          <w:p w14:paraId="5B5FA3C1"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(USAID)</w:t>
            </w:r>
          </w:p>
        </w:tc>
        <w:tc>
          <w:tcPr>
            <w:tcW w:w="1260" w:type="dxa"/>
            <w:tcBorders>
              <w:top w:val="single" w:sz="4" w:space="0" w:color="auto"/>
              <w:left w:val="single" w:sz="4" w:space="0" w:color="auto"/>
              <w:bottom w:val="single" w:sz="4" w:space="0" w:color="auto"/>
              <w:right w:val="single" w:sz="4" w:space="0" w:color="auto"/>
            </w:tcBorders>
            <w:vAlign w:val="center"/>
          </w:tcPr>
          <w:p w14:paraId="7F1A1A3F"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Strategy document/book</w:t>
            </w:r>
          </w:p>
          <w:p w14:paraId="276DDBBF"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(Oct  27, 2003)</w:t>
            </w:r>
          </w:p>
        </w:tc>
        <w:tc>
          <w:tcPr>
            <w:tcW w:w="2160" w:type="dxa"/>
            <w:tcBorders>
              <w:top w:val="single" w:sz="4" w:space="0" w:color="auto"/>
              <w:left w:val="single" w:sz="4" w:space="0" w:color="auto"/>
              <w:bottom w:val="single" w:sz="4" w:space="0" w:color="auto"/>
              <w:right w:val="single" w:sz="4" w:space="0" w:color="auto"/>
            </w:tcBorders>
            <w:vAlign w:val="center"/>
          </w:tcPr>
          <w:p w14:paraId="3C9407C7"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USAID projects and strategies; revealing overview of extent of NGO leverege and, indirectly, extent of Georgian state corruption and lack of consdolidation in post-Rose Revolution period.</w:t>
            </w:r>
          </w:p>
        </w:tc>
        <w:tc>
          <w:tcPr>
            <w:tcW w:w="810" w:type="dxa"/>
            <w:tcBorders>
              <w:top w:val="single" w:sz="4" w:space="0" w:color="auto"/>
              <w:left w:val="single" w:sz="4" w:space="0" w:color="auto"/>
              <w:bottom w:val="single" w:sz="4" w:space="0" w:color="auto"/>
              <w:right w:val="single" w:sz="4" w:space="0" w:color="auto"/>
            </w:tcBorders>
            <w:vAlign w:val="center"/>
          </w:tcPr>
          <w:p w14:paraId="15FB2B8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2004</w:t>
            </w:r>
          </w:p>
          <w:p w14:paraId="5FC15911"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w:t>
            </w:r>
          </w:p>
          <w:p w14:paraId="1782D38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2008</w:t>
            </w:r>
          </w:p>
        </w:tc>
        <w:tc>
          <w:tcPr>
            <w:tcW w:w="900" w:type="dxa"/>
            <w:tcBorders>
              <w:top w:val="single" w:sz="4" w:space="0" w:color="auto"/>
              <w:left w:val="single" w:sz="4" w:space="0" w:color="auto"/>
              <w:bottom w:val="single" w:sz="4" w:space="0" w:color="auto"/>
              <w:right w:val="single" w:sz="4" w:space="0" w:color="auto"/>
            </w:tcBorders>
            <w:vAlign w:val="center"/>
          </w:tcPr>
          <w:p w14:paraId="10F94FD7"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91</w:t>
            </w:r>
          </w:p>
          <w:p w14:paraId="47789943"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89C74FB"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2540B2A1"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rPr>
              <w:t>Moderate (US-biased).</w:t>
            </w:r>
          </w:p>
        </w:tc>
      </w:tr>
      <w:tr w:rsidR="00443FDF" w:rsidRPr="00362D22" w14:paraId="3992A1BD"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025BDE3" w14:textId="77777777" w:rsidR="00443FDF" w:rsidRPr="00362D22" w:rsidRDefault="00443FDF" w:rsidP="007250C3">
            <w:pPr>
              <w:autoSpaceDE w:val="0"/>
              <w:autoSpaceDN w:val="0"/>
              <w:adjustRightInd w:val="0"/>
              <w:jc w:val="center"/>
              <w:rPr>
                <w:rFonts w:ascii="Times New Roman" w:hAnsi="Times New Roman" w:cs="Times New Roman"/>
                <w:sz w:val="20"/>
                <w:szCs w:val="20"/>
              </w:rPr>
            </w:pPr>
            <w:r w:rsidRPr="00362D22">
              <w:rPr>
                <w:rFonts w:ascii="Times New Roman" w:hAnsi="Times New Roman" w:cs="Times New Roman"/>
                <w:sz w:val="20"/>
                <w:szCs w:val="20"/>
                <w:lang w:val="sr-Latn-CS"/>
              </w:rPr>
              <w:t>Anti-Organized Crime Unit, Special Department (AOCU), Tbilisi</w:t>
            </w:r>
          </w:p>
        </w:tc>
        <w:tc>
          <w:tcPr>
            <w:tcW w:w="1260" w:type="dxa"/>
            <w:tcBorders>
              <w:top w:val="single" w:sz="4" w:space="0" w:color="auto"/>
              <w:left w:val="single" w:sz="4" w:space="0" w:color="auto"/>
              <w:bottom w:val="single" w:sz="4" w:space="0" w:color="auto"/>
              <w:right w:val="single" w:sz="4" w:space="0" w:color="auto"/>
            </w:tcBorders>
            <w:vAlign w:val="center"/>
          </w:tcPr>
          <w:p w14:paraId="02F2766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Figures, assorted documents</w:t>
            </w:r>
          </w:p>
          <w:p w14:paraId="2AB3EA3D" w14:textId="77777777" w:rsidR="00443FDF" w:rsidRPr="00362D22" w:rsidRDefault="00443FDF" w:rsidP="007250C3">
            <w:pPr>
              <w:autoSpaceDE w:val="0"/>
              <w:autoSpaceDN w:val="0"/>
              <w:adjustRightInd w:val="0"/>
              <w:jc w:val="center"/>
              <w:rPr>
                <w:rFonts w:ascii="Times New Roman" w:hAnsi="Times New Roman" w:cs="Times New Roman"/>
                <w:sz w:val="20"/>
                <w:szCs w:val="20"/>
              </w:rPr>
            </w:pPr>
            <w:r w:rsidRPr="00362D22">
              <w:rPr>
                <w:rFonts w:ascii="Times New Roman" w:hAnsi="Times New Roman" w:cs="Times New Roman"/>
                <w:sz w:val="20"/>
                <w:szCs w:val="20"/>
                <w:lang w:val="sr-Latn-CS"/>
              </w:rPr>
              <w:t>(1989-2012)</w:t>
            </w:r>
          </w:p>
        </w:tc>
        <w:tc>
          <w:tcPr>
            <w:tcW w:w="2160" w:type="dxa"/>
            <w:tcBorders>
              <w:top w:val="single" w:sz="4" w:space="0" w:color="auto"/>
              <w:left w:val="single" w:sz="4" w:space="0" w:color="auto"/>
              <w:bottom w:val="single" w:sz="4" w:space="0" w:color="auto"/>
              <w:right w:val="single" w:sz="4" w:space="0" w:color="auto"/>
            </w:tcBorders>
            <w:vAlign w:val="center"/>
          </w:tcPr>
          <w:p w14:paraId="532DE3D4"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Thieves-in-law database.</w:t>
            </w:r>
          </w:p>
        </w:tc>
        <w:tc>
          <w:tcPr>
            <w:tcW w:w="810" w:type="dxa"/>
            <w:tcBorders>
              <w:top w:val="single" w:sz="4" w:space="0" w:color="auto"/>
              <w:left w:val="single" w:sz="4" w:space="0" w:color="auto"/>
              <w:bottom w:val="single" w:sz="4" w:space="0" w:color="auto"/>
              <w:right w:val="single" w:sz="4" w:space="0" w:color="auto"/>
            </w:tcBorders>
            <w:vAlign w:val="center"/>
          </w:tcPr>
          <w:p w14:paraId="228A194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1989</w:t>
            </w:r>
          </w:p>
          <w:p w14:paraId="26F97E4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4C6E6BC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432A2A3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43A1F677"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By permission.</w:t>
            </w:r>
          </w:p>
        </w:tc>
        <w:tc>
          <w:tcPr>
            <w:tcW w:w="1237" w:type="dxa"/>
            <w:tcBorders>
              <w:top w:val="single" w:sz="4" w:space="0" w:color="auto"/>
              <w:left w:val="single" w:sz="4" w:space="0" w:color="auto"/>
              <w:bottom w:val="single" w:sz="4" w:space="0" w:color="auto"/>
              <w:right w:val="single" w:sz="4" w:space="0" w:color="auto"/>
            </w:tcBorders>
            <w:vAlign w:val="center"/>
          </w:tcPr>
          <w:p w14:paraId="37790A73"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rPr>
              <w:t>High.</w:t>
            </w:r>
          </w:p>
        </w:tc>
      </w:tr>
      <w:tr w:rsidR="00443FDF" w:rsidRPr="00362D22" w14:paraId="495C9201"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9539FD5"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282795DB"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11ACC67B"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2C4720F2"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3FC7A99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69C22992"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58C1C1D2"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1C3571D4"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436E1A89"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F5A0ED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lang w:val="sr-Latn-CS"/>
              </w:rPr>
              <w:t>Human Rights Watch</w:t>
            </w:r>
          </w:p>
        </w:tc>
        <w:tc>
          <w:tcPr>
            <w:tcW w:w="1260" w:type="dxa"/>
            <w:tcBorders>
              <w:top w:val="single" w:sz="4" w:space="0" w:color="auto"/>
              <w:left w:val="single" w:sz="4" w:space="0" w:color="auto"/>
              <w:bottom w:val="single" w:sz="4" w:space="0" w:color="auto"/>
              <w:right w:val="single" w:sz="4" w:space="0" w:color="auto"/>
            </w:tcBorders>
            <w:vAlign w:val="center"/>
          </w:tcPr>
          <w:p w14:paraId="3CF8768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w:t>
            </w:r>
          </w:p>
          <w:p w14:paraId="22E898E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tc>
        <w:tc>
          <w:tcPr>
            <w:tcW w:w="2160" w:type="dxa"/>
            <w:tcBorders>
              <w:top w:val="single" w:sz="4" w:space="0" w:color="auto"/>
              <w:left w:val="single" w:sz="4" w:space="0" w:color="auto"/>
              <w:bottom w:val="single" w:sz="4" w:space="0" w:color="auto"/>
              <w:right w:val="single" w:sz="4" w:space="0" w:color="auto"/>
            </w:tcBorders>
            <w:vAlign w:val="center"/>
          </w:tcPr>
          <w:p w14:paraId="503F7B3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Annual data on r</w:t>
            </w:r>
            <w:r w:rsidRPr="00362D22">
              <w:rPr>
                <w:rFonts w:ascii="Times New Roman" w:hAnsi="Times New Roman" w:cs="Times New Roman"/>
                <w:sz w:val="20"/>
                <w:szCs w:val="20"/>
              </w:rPr>
              <w:t>ule of law, arbitrary detentions, political prisoners, disappearance, refugees, right to assembly and manifestation, freedom of expression – and human trafficking.</w:t>
            </w:r>
          </w:p>
        </w:tc>
        <w:tc>
          <w:tcPr>
            <w:tcW w:w="810" w:type="dxa"/>
            <w:tcBorders>
              <w:top w:val="single" w:sz="4" w:space="0" w:color="auto"/>
              <w:left w:val="single" w:sz="4" w:space="0" w:color="auto"/>
              <w:bottom w:val="single" w:sz="4" w:space="0" w:color="auto"/>
              <w:right w:val="single" w:sz="4" w:space="0" w:color="auto"/>
            </w:tcBorders>
            <w:vAlign w:val="center"/>
          </w:tcPr>
          <w:p w14:paraId="2E65B80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2002</w:t>
            </w:r>
          </w:p>
          <w:p w14:paraId="0F51CB5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4FF2D0E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tc>
        <w:tc>
          <w:tcPr>
            <w:tcW w:w="900" w:type="dxa"/>
            <w:tcBorders>
              <w:top w:val="single" w:sz="4" w:space="0" w:color="auto"/>
              <w:left w:val="single" w:sz="4" w:space="0" w:color="auto"/>
              <w:bottom w:val="single" w:sz="4" w:space="0" w:color="auto"/>
              <w:right w:val="single" w:sz="4" w:space="0" w:color="auto"/>
            </w:tcBorders>
            <w:vAlign w:val="center"/>
          </w:tcPr>
          <w:p w14:paraId="3144F0E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61</w:t>
            </w:r>
          </w:p>
          <w:p w14:paraId="3CDAB69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2D9BB58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990648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744F5909"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1FCE52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Eurasia.net</w:t>
            </w:r>
            <w:r w:rsidRPr="00362D22">
              <w:rPr>
                <w:rFonts w:ascii="Times New Roman" w:hAnsi="Times New Roman" w:cs="Times New Roman"/>
                <w:sz w:val="20"/>
                <w:szCs w:val="20"/>
              </w:rPr>
              <w:t>, operated by the Eurasia Program of the Open Society Foundation, New York</w:t>
            </w:r>
          </w:p>
        </w:tc>
        <w:tc>
          <w:tcPr>
            <w:tcW w:w="1260" w:type="dxa"/>
            <w:tcBorders>
              <w:top w:val="single" w:sz="4" w:space="0" w:color="auto"/>
              <w:left w:val="single" w:sz="4" w:space="0" w:color="auto"/>
              <w:bottom w:val="single" w:sz="4" w:space="0" w:color="auto"/>
              <w:right w:val="single" w:sz="4" w:space="0" w:color="auto"/>
            </w:tcBorders>
            <w:vAlign w:val="center"/>
          </w:tcPr>
          <w:p w14:paraId="0DEF7B1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Annual report</w:t>
            </w:r>
          </w:p>
          <w:p w14:paraId="3751A8C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 Aug 21st, 2003)</w:t>
            </w:r>
          </w:p>
        </w:tc>
        <w:tc>
          <w:tcPr>
            <w:tcW w:w="2160" w:type="dxa"/>
            <w:tcBorders>
              <w:top w:val="single" w:sz="4" w:space="0" w:color="auto"/>
              <w:left w:val="single" w:sz="4" w:space="0" w:color="auto"/>
              <w:bottom w:val="single" w:sz="4" w:space="0" w:color="auto"/>
              <w:right w:val="single" w:sz="4" w:space="0" w:color="auto"/>
            </w:tcBorders>
            <w:vAlign w:val="center"/>
          </w:tcPr>
          <w:p w14:paraId="52C48D1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Human trafficking, forced prostitution and slave labor in Georgia, Kazakhstan, Turkey and Uzbekistan.</w:t>
            </w:r>
          </w:p>
        </w:tc>
        <w:tc>
          <w:tcPr>
            <w:tcW w:w="810" w:type="dxa"/>
            <w:tcBorders>
              <w:top w:val="single" w:sz="4" w:space="0" w:color="auto"/>
              <w:left w:val="single" w:sz="4" w:space="0" w:color="auto"/>
              <w:bottom w:val="single" w:sz="4" w:space="0" w:color="auto"/>
              <w:right w:val="single" w:sz="4" w:space="0" w:color="auto"/>
            </w:tcBorders>
            <w:vAlign w:val="center"/>
          </w:tcPr>
          <w:p w14:paraId="5965B16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p w14:paraId="2D53948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A76169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2003</w:t>
            </w:r>
          </w:p>
        </w:tc>
        <w:tc>
          <w:tcPr>
            <w:tcW w:w="900" w:type="dxa"/>
            <w:tcBorders>
              <w:top w:val="single" w:sz="4" w:space="0" w:color="auto"/>
              <w:left w:val="single" w:sz="4" w:space="0" w:color="auto"/>
              <w:bottom w:val="single" w:sz="4" w:space="0" w:color="auto"/>
              <w:right w:val="single" w:sz="4" w:space="0" w:color="auto"/>
            </w:tcBorders>
            <w:vAlign w:val="center"/>
          </w:tcPr>
          <w:p w14:paraId="1F4EBD3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2ABD866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3D8EED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3E90BBD9"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317B18C" w14:textId="77777777" w:rsidR="00443FDF" w:rsidRPr="00362D22" w:rsidRDefault="00443FDF" w:rsidP="007250C3">
            <w:pPr>
              <w:jc w:val="center"/>
              <w:rPr>
                <w:rFonts w:ascii="Times New Roman" w:hAnsi="Times New Roman" w:cs="Times New Roman"/>
                <w:sz w:val="20"/>
                <w:szCs w:val="20"/>
              </w:rPr>
            </w:pPr>
            <w:hyperlink r:id="rId11" w:history="1">
              <w:r w:rsidRPr="00362D22">
                <w:rPr>
                  <w:rFonts w:ascii="Times New Roman" w:hAnsi="Times New Roman" w:cs="Times New Roman"/>
                  <w:sz w:val="20"/>
                  <w:szCs w:val="20"/>
                </w:rPr>
                <w:t>Council of Europe: Group of Experts on Action against Trafficking in Human Beings</w:t>
              </w:r>
            </w:hyperlink>
          </w:p>
        </w:tc>
        <w:tc>
          <w:tcPr>
            <w:tcW w:w="1260" w:type="dxa"/>
            <w:tcBorders>
              <w:top w:val="single" w:sz="4" w:space="0" w:color="auto"/>
              <w:left w:val="single" w:sz="4" w:space="0" w:color="auto"/>
              <w:bottom w:val="single" w:sz="4" w:space="0" w:color="auto"/>
              <w:right w:val="single" w:sz="4" w:space="0" w:color="auto"/>
            </w:tcBorders>
            <w:vAlign w:val="center"/>
          </w:tcPr>
          <w:p w14:paraId="5F03045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w:t>
            </w:r>
          </w:p>
          <w:p w14:paraId="11C9D46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(Feb 7th, 2012)</w:t>
            </w:r>
          </w:p>
        </w:tc>
        <w:tc>
          <w:tcPr>
            <w:tcW w:w="2160" w:type="dxa"/>
            <w:tcBorders>
              <w:top w:val="single" w:sz="4" w:space="0" w:color="auto"/>
              <w:left w:val="single" w:sz="4" w:space="0" w:color="auto"/>
              <w:bottom w:val="single" w:sz="4" w:space="0" w:color="auto"/>
              <w:right w:val="single" w:sz="4" w:space="0" w:color="auto"/>
            </w:tcBorders>
            <w:vAlign w:val="center"/>
          </w:tcPr>
          <w:p w14:paraId="06E6044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Overview, legal and policy framework, and institutional framework in the area of human trafficking in Georgia; practical consequences of implementation of the Council of Europe Convention on Action against Trafficking in Human Beings, including measures concerning substantive criminal law, investigation, prosecution and procedural law.</w:t>
            </w:r>
          </w:p>
        </w:tc>
        <w:tc>
          <w:tcPr>
            <w:tcW w:w="810" w:type="dxa"/>
            <w:tcBorders>
              <w:top w:val="single" w:sz="4" w:space="0" w:color="auto"/>
              <w:left w:val="single" w:sz="4" w:space="0" w:color="auto"/>
              <w:bottom w:val="single" w:sz="4" w:space="0" w:color="auto"/>
              <w:right w:val="single" w:sz="4" w:space="0" w:color="auto"/>
            </w:tcBorders>
            <w:vAlign w:val="center"/>
          </w:tcPr>
          <w:p w14:paraId="413EEC9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1989</w:t>
            </w:r>
          </w:p>
          <w:p w14:paraId="26080E3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1E15286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2CBB862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62</w:t>
            </w:r>
          </w:p>
          <w:p w14:paraId="3117643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696D1D3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1A07F6B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68C1685A"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518346D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lang w:val="nb-NO"/>
              </w:rPr>
              <w:t>National Statistics Office of Georgia.</w:t>
            </w:r>
          </w:p>
        </w:tc>
        <w:tc>
          <w:tcPr>
            <w:tcW w:w="1260" w:type="dxa"/>
            <w:tcBorders>
              <w:top w:val="single" w:sz="4" w:space="0" w:color="auto"/>
              <w:left w:val="single" w:sz="4" w:space="0" w:color="auto"/>
              <w:bottom w:val="single" w:sz="4" w:space="0" w:color="auto"/>
              <w:right w:val="single" w:sz="4" w:space="0" w:color="auto"/>
            </w:tcBorders>
            <w:vAlign w:val="center"/>
          </w:tcPr>
          <w:p w14:paraId="3441FCE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Statistics</w:t>
            </w:r>
          </w:p>
          <w:p w14:paraId="6290E0D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(2013)</w:t>
            </w:r>
          </w:p>
        </w:tc>
        <w:tc>
          <w:tcPr>
            <w:tcW w:w="2160" w:type="dxa"/>
            <w:tcBorders>
              <w:top w:val="single" w:sz="4" w:space="0" w:color="auto"/>
              <w:left w:val="single" w:sz="4" w:space="0" w:color="auto"/>
              <w:bottom w:val="single" w:sz="4" w:space="0" w:color="auto"/>
              <w:right w:val="single" w:sz="4" w:space="0" w:color="auto"/>
            </w:tcBorders>
            <w:vAlign w:val="center"/>
          </w:tcPr>
          <w:p w14:paraId="6B0F9D8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Georgia human trafficking, registered, detected and South-Ossetia related.</w:t>
            </w:r>
          </w:p>
        </w:tc>
        <w:tc>
          <w:tcPr>
            <w:tcW w:w="810" w:type="dxa"/>
            <w:tcBorders>
              <w:top w:val="single" w:sz="4" w:space="0" w:color="auto"/>
              <w:left w:val="single" w:sz="4" w:space="0" w:color="auto"/>
              <w:bottom w:val="single" w:sz="4" w:space="0" w:color="auto"/>
              <w:right w:val="single" w:sz="4" w:space="0" w:color="auto"/>
            </w:tcBorders>
            <w:vAlign w:val="center"/>
          </w:tcPr>
          <w:p w14:paraId="511A5D8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2005</w:t>
            </w:r>
          </w:p>
          <w:p w14:paraId="7B8364C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ABD0FF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421B28A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w:t>
            </w:r>
          </w:p>
          <w:p w14:paraId="26F3CDD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w:t>
            </w:r>
          </w:p>
        </w:tc>
        <w:tc>
          <w:tcPr>
            <w:tcW w:w="1260" w:type="dxa"/>
            <w:tcBorders>
              <w:top w:val="single" w:sz="4" w:space="0" w:color="auto"/>
              <w:left w:val="single" w:sz="4" w:space="0" w:color="auto"/>
              <w:bottom w:val="single" w:sz="4" w:space="0" w:color="auto"/>
              <w:right w:val="single" w:sz="4" w:space="0" w:color="auto"/>
            </w:tcBorders>
            <w:vAlign w:val="center"/>
          </w:tcPr>
          <w:p w14:paraId="722B660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05F6D12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692B94DA"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5ECD3995" w14:textId="77777777" w:rsidR="00443FDF" w:rsidRPr="00362D22" w:rsidRDefault="00443FDF" w:rsidP="007250C3">
            <w:pPr>
              <w:jc w:val="center"/>
              <w:rPr>
                <w:rFonts w:ascii="Times New Roman" w:hAnsi="Times New Roman" w:cs="Times New Roman"/>
                <w:i/>
                <w:sz w:val="20"/>
                <w:szCs w:val="20"/>
              </w:rPr>
            </w:pPr>
            <w:r w:rsidRPr="00362D22">
              <w:rPr>
                <w:rFonts w:ascii="Times New Roman" w:hAnsi="Times New Roman" w:cs="Times New Roman"/>
                <w:i/>
                <w:sz w:val="20"/>
                <w:szCs w:val="20"/>
              </w:rPr>
              <w:t>SAIS Review</w:t>
            </w:r>
          </w:p>
          <w:p w14:paraId="0226F0C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(Vol.25, No.1)</w:t>
            </w:r>
          </w:p>
        </w:tc>
        <w:tc>
          <w:tcPr>
            <w:tcW w:w="1260" w:type="dxa"/>
            <w:tcBorders>
              <w:top w:val="single" w:sz="4" w:space="0" w:color="auto"/>
              <w:left w:val="single" w:sz="4" w:space="0" w:color="auto"/>
              <w:bottom w:val="single" w:sz="4" w:space="0" w:color="auto"/>
              <w:right w:val="single" w:sz="4" w:space="0" w:color="auto"/>
            </w:tcBorders>
            <w:vAlign w:val="center"/>
          </w:tcPr>
          <w:p w14:paraId="2AEEFDF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w:t>
            </w:r>
          </w:p>
          <w:p w14:paraId="2D91F57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(2005)</w:t>
            </w:r>
          </w:p>
        </w:tc>
        <w:tc>
          <w:tcPr>
            <w:tcW w:w="2160" w:type="dxa"/>
            <w:tcBorders>
              <w:top w:val="single" w:sz="4" w:space="0" w:color="auto"/>
              <w:left w:val="single" w:sz="4" w:space="0" w:color="auto"/>
              <w:bottom w:val="single" w:sz="4" w:space="0" w:color="auto"/>
              <w:right w:val="single" w:sz="4" w:space="0" w:color="auto"/>
            </w:tcBorders>
            <w:vAlign w:val="center"/>
          </w:tcPr>
          <w:p w14:paraId="538326C1" w14:textId="77777777" w:rsidR="00443FDF" w:rsidRPr="00362D22" w:rsidRDefault="00443FDF" w:rsidP="007250C3">
            <w:pPr>
              <w:jc w:val="center"/>
              <w:rPr>
                <w:rFonts w:ascii="Times New Roman" w:hAnsi="Times New Roman" w:cs="Times New Roman"/>
                <w:sz w:val="20"/>
                <w:szCs w:val="20"/>
              </w:rPr>
            </w:pPr>
          </w:p>
          <w:p w14:paraId="6972A75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On beginnings of Georgia's crackdown on Ergneti, anti-smuggling and corruption campaign, Russia’s involvement and response.</w:t>
            </w:r>
          </w:p>
          <w:p w14:paraId="6E8B47D1"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04EFD2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1992</w:t>
            </w:r>
          </w:p>
          <w:p w14:paraId="2151E3E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5DA0298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tc>
        <w:tc>
          <w:tcPr>
            <w:tcW w:w="900" w:type="dxa"/>
            <w:tcBorders>
              <w:top w:val="single" w:sz="4" w:space="0" w:color="auto"/>
              <w:left w:val="single" w:sz="4" w:space="0" w:color="auto"/>
              <w:bottom w:val="single" w:sz="4" w:space="0" w:color="auto"/>
              <w:right w:val="single" w:sz="4" w:space="0" w:color="auto"/>
            </w:tcBorders>
            <w:vAlign w:val="center"/>
          </w:tcPr>
          <w:p w14:paraId="6466AE8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14</w:t>
            </w:r>
          </w:p>
          <w:p w14:paraId="52428CF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5E26DFB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146105E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2487C7DD"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7FA62A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Caucasus Research Resource Center (CRRS)</w:t>
            </w:r>
          </w:p>
        </w:tc>
        <w:tc>
          <w:tcPr>
            <w:tcW w:w="1260" w:type="dxa"/>
            <w:tcBorders>
              <w:top w:val="single" w:sz="4" w:space="0" w:color="auto"/>
              <w:left w:val="single" w:sz="4" w:space="0" w:color="auto"/>
              <w:bottom w:val="single" w:sz="4" w:space="0" w:color="auto"/>
              <w:right w:val="single" w:sz="4" w:space="0" w:color="auto"/>
            </w:tcBorders>
            <w:vAlign w:val="center"/>
          </w:tcPr>
          <w:p w14:paraId="6BA7C3B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Survey Datasets</w:t>
            </w:r>
          </w:p>
          <w:p w14:paraId="1E0C008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(2004-2012)</w:t>
            </w:r>
          </w:p>
        </w:tc>
        <w:tc>
          <w:tcPr>
            <w:tcW w:w="2160" w:type="dxa"/>
            <w:tcBorders>
              <w:top w:val="single" w:sz="4" w:space="0" w:color="auto"/>
              <w:left w:val="single" w:sz="4" w:space="0" w:color="auto"/>
              <w:bottom w:val="single" w:sz="4" w:space="0" w:color="auto"/>
              <w:right w:val="single" w:sz="4" w:space="0" w:color="auto"/>
            </w:tcBorders>
            <w:vAlign w:val="center"/>
          </w:tcPr>
          <w:p w14:paraId="4D7DD63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Survey data on a variety of areas; limited data on corruption, organized crime, bribery and related topics.</w:t>
            </w:r>
          </w:p>
          <w:p w14:paraId="6F8F261C"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61B5FA3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1989</w:t>
            </w:r>
          </w:p>
          <w:p w14:paraId="1D4D7F3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4116AD1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tc>
        <w:tc>
          <w:tcPr>
            <w:tcW w:w="900" w:type="dxa"/>
            <w:tcBorders>
              <w:top w:val="single" w:sz="4" w:space="0" w:color="auto"/>
              <w:left w:val="single" w:sz="4" w:space="0" w:color="auto"/>
              <w:bottom w:val="single" w:sz="4" w:space="0" w:color="auto"/>
              <w:right w:val="single" w:sz="4" w:space="0" w:color="auto"/>
            </w:tcBorders>
            <w:vAlign w:val="center"/>
          </w:tcPr>
          <w:p w14:paraId="1DFAF6B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3FD8910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724036E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1FB2BA75"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080B31BF"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3080124D"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3C4AEA5E"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210DDC2F"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2BC4CE38"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3827F756"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7048728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265ED8DF"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79FDB307"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6A7CD0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shd w:val="clear" w:color="auto" w:fill="FFFFFF"/>
              </w:rPr>
              <w:t xml:space="preserve">Heidi Tagliavini, on behalf of the </w:t>
            </w:r>
            <w:r w:rsidRPr="00362D22">
              <w:rPr>
                <w:rFonts w:ascii="Times New Roman" w:hAnsi="Times New Roman" w:cs="Times New Roman"/>
                <w:sz w:val="20"/>
                <w:szCs w:val="20"/>
              </w:rPr>
              <w:t>European Union</w:t>
            </w:r>
          </w:p>
        </w:tc>
        <w:tc>
          <w:tcPr>
            <w:tcW w:w="1260" w:type="dxa"/>
            <w:tcBorders>
              <w:top w:val="single" w:sz="4" w:space="0" w:color="auto"/>
              <w:left w:val="single" w:sz="4" w:space="0" w:color="auto"/>
              <w:bottom w:val="single" w:sz="4" w:space="0" w:color="auto"/>
              <w:right w:val="single" w:sz="4" w:space="0" w:color="auto"/>
            </w:tcBorders>
            <w:vAlign w:val="center"/>
          </w:tcPr>
          <w:p w14:paraId="0E70898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EU-commissioned report</w:t>
            </w:r>
          </w:p>
          <w:p w14:paraId="0E59355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(Sept 30th, 2009 )</w:t>
            </w:r>
          </w:p>
        </w:tc>
        <w:tc>
          <w:tcPr>
            <w:tcW w:w="2160" w:type="dxa"/>
            <w:tcBorders>
              <w:top w:val="single" w:sz="4" w:space="0" w:color="auto"/>
              <w:left w:val="single" w:sz="4" w:space="0" w:color="auto"/>
              <w:bottom w:val="single" w:sz="4" w:space="0" w:color="auto"/>
              <w:right w:val="single" w:sz="4" w:space="0" w:color="auto"/>
            </w:tcBorders>
            <w:vAlign w:val="center"/>
          </w:tcPr>
          <w:p w14:paraId="0F6146D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 xml:space="preserve">2008 war between </w:t>
            </w:r>
            <w:hyperlink r:id="rId12" w:history="1">
              <w:r w:rsidRPr="00362D22">
                <w:rPr>
                  <w:rFonts w:ascii="Times New Roman" w:hAnsi="Times New Roman" w:cs="Times New Roman"/>
                  <w:sz w:val="20"/>
                  <w:szCs w:val="20"/>
                </w:rPr>
                <w:t>Georgia</w:t>
              </w:r>
            </w:hyperlink>
            <w:r w:rsidRPr="00362D22">
              <w:rPr>
                <w:rFonts w:ascii="Times New Roman" w:hAnsi="Times New Roman" w:cs="Times New Roman"/>
                <w:sz w:val="20"/>
                <w:szCs w:val="20"/>
              </w:rPr>
              <w:t xml:space="preserve"> and </w:t>
            </w:r>
            <w:hyperlink r:id="rId13" w:history="1">
              <w:r w:rsidRPr="00362D22">
                <w:rPr>
                  <w:rFonts w:ascii="Times New Roman" w:hAnsi="Times New Roman" w:cs="Times New Roman"/>
                  <w:sz w:val="20"/>
                  <w:szCs w:val="20"/>
                </w:rPr>
                <w:t>Russian Federation</w:t>
              </w:r>
            </w:hyperlink>
            <w:r w:rsidRPr="00362D22">
              <w:rPr>
                <w:rFonts w:ascii="Times New Roman" w:hAnsi="Times New Roman" w:cs="Times New Roman"/>
                <w:sz w:val="20"/>
                <w:szCs w:val="20"/>
              </w:rPr>
              <w:t>.</w:t>
            </w:r>
          </w:p>
        </w:tc>
        <w:tc>
          <w:tcPr>
            <w:tcW w:w="810" w:type="dxa"/>
            <w:tcBorders>
              <w:top w:val="single" w:sz="4" w:space="0" w:color="auto"/>
              <w:left w:val="single" w:sz="4" w:space="0" w:color="auto"/>
              <w:bottom w:val="single" w:sz="4" w:space="0" w:color="auto"/>
              <w:right w:val="single" w:sz="4" w:space="0" w:color="auto"/>
            </w:tcBorders>
            <w:vAlign w:val="center"/>
          </w:tcPr>
          <w:p w14:paraId="21E885D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1992</w:t>
            </w:r>
          </w:p>
          <w:p w14:paraId="7062949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10EB53C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2009</w:t>
            </w:r>
          </w:p>
        </w:tc>
        <w:tc>
          <w:tcPr>
            <w:tcW w:w="900" w:type="dxa"/>
            <w:tcBorders>
              <w:top w:val="single" w:sz="4" w:space="0" w:color="auto"/>
              <w:left w:val="single" w:sz="4" w:space="0" w:color="auto"/>
              <w:bottom w:val="single" w:sz="4" w:space="0" w:color="auto"/>
              <w:right w:val="single" w:sz="4" w:space="0" w:color="auto"/>
            </w:tcBorders>
            <w:vAlign w:val="center"/>
          </w:tcPr>
          <w:p w14:paraId="2EF8BFF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446</w:t>
            </w:r>
          </w:p>
          <w:p w14:paraId="17EA6BE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173A8E0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C6882B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w:t>
            </w:r>
          </w:p>
          <w:p w14:paraId="106B288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(biased against Georgia)</w:t>
            </w:r>
          </w:p>
        </w:tc>
      </w:tr>
      <w:tr w:rsidR="00443FDF" w:rsidRPr="00362D22" w14:paraId="38E5534C"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4CA0F6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 (self-published)</w:t>
            </w:r>
          </w:p>
        </w:tc>
        <w:tc>
          <w:tcPr>
            <w:tcW w:w="1260" w:type="dxa"/>
            <w:tcBorders>
              <w:top w:val="single" w:sz="4" w:space="0" w:color="auto"/>
              <w:left w:val="single" w:sz="4" w:space="0" w:color="auto"/>
              <w:bottom w:val="single" w:sz="4" w:space="0" w:color="auto"/>
              <w:right w:val="single" w:sz="4" w:space="0" w:color="auto"/>
            </w:tcBorders>
            <w:vAlign w:val="center"/>
          </w:tcPr>
          <w:p w14:paraId="26BD9FA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Timelines, population figures, historical narrative</w:t>
            </w:r>
          </w:p>
          <w:p w14:paraId="53A1F30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(2009)</w:t>
            </w:r>
          </w:p>
        </w:tc>
        <w:tc>
          <w:tcPr>
            <w:tcW w:w="2160" w:type="dxa"/>
            <w:tcBorders>
              <w:top w:val="single" w:sz="4" w:space="0" w:color="auto"/>
              <w:left w:val="single" w:sz="4" w:space="0" w:color="auto"/>
              <w:bottom w:val="single" w:sz="4" w:space="0" w:color="auto"/>
              <w:right w:val="single" w:sz="4" w:space="0" w:color="auto"/>
            </w:tcBorders>
            <w:vAlign w:val="center"/>
          </w:tcPr>
          <w:p w14:paraId="06F61477" w14:textId="77777777" w:rsidR="00443FDF" w:rsidRDefault="00443FDF" w:rsidP="007250C3">
            <w:pPr>
              <w:jc w:val="center"/>
              <w:rPr>
                <w:rFonts w:ascii="Times New Roman" w:hAnsi="Times New Roman" w:cs="Times New Roman"/>
                <w:sz w:val="20"/>
                <w:szCs w:val="20"/>
              </w:rPr>
            </w:pPr>
          </w:p>
          <w:p w14:paraId="297BCB6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Roland Topchishvili published this useful ethno-historical overview of Ossetians in Georgia, including ethnic processes in Shida Karthli.</w:t>
            </w:r>
          </w:p>
        </w:tc>
        <w:tc>
          <w:tcPr>
            <w:tcW w:w="810" w:type="dxa"/>
            <w:tcBorders>
              <w:top w:val="single" w:sz="4" w:space="0" w:color="auto"/>
              <w:left w:val="single" w:sz="4" w:space="0" w:color="auto"/>
              <w:bottom w:val="single" w:sz="4" w:space="0" w:color="auto"/>
              <w:right w:val="single" w:sz="4" w:space="0" w:color="auto"/>
            </w:tcBorders>
            <w:vAlign w:val="center"/>
          </w:tcPr>
          <w:p w14:paraId="0D382FA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Late 20</w:t>
            </w:r>
            <w:r w:rsidRPr="00362D22">
              <w:rPr>
                <w:rFonts w:ascii="Times New Roman" w:hAnsi="Times New Roman" w:cs="Times New Roman"/>
                <w:sz w:val="20"/>
                <w:szCs w:val="20"/>
                <w:vertAlign w:val="superscript"/>
              </w:rPr>
              <w:t>th</w:t>
            </w:r>
            <w:r w:rsidRPr="00362D22">
              <w:rPr>
                <w:rFonts w:ascii="Times New Roman" w:hAnsi="Times New Roman" w:cs="Times New Roman"/>
                <w:sz w:val="20"/>
                <w:szCs w:val="20"/>
              </w:rPr>
              <w:t xml:space="preserve"> Century</w:t>
            </w:r>
          </w:p>
        </w:tc>
        <w:tc>
          <w:tcPr>
            <w:tcW w:w="900" w:type="dxa"/>
            <w:tcBorders>
              <w:top w:val="single" w:sz="4" w:space="0" w:color="auto"/>
              <w:left w:val="single" w:sz="4" w:space="0" w:color="auto"/>
              <w:bottom w:val="single" w:sz="4" w:space="0" w:color="auto"/>
              <w:right w:val="single" w:sz="4" w:space="0" w:color="auto"/>
            </w:tcBorders>
            <w:vAlign w:val="center"/>
          </w:tcPr>
          <w:p w14:paraId="3F87DFD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33</w:t>
            </w:r>
          </w:p>
          <w:p w14:paraId="5AA34FB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4634F43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7888F32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(biased against Ossetians)</w:t>
            </w:r>
          </w:p>
        </w:tc>
      </w:tr>
      <w:tr w:rsidR="00443FDF" w:rsidRPr="00362D22" w14:paraId="5398D380"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50B9578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Russian private producers</w:t>
            </w:r>
          </w:p>
        </w:tc>
        <w:tc>
          <w:tcPr>
            <w:tcW w:w="1260" w:type="dxa"/>
            <w:tcBorders>
              <w:top w:val="single" w:sz="4" w:space="0" w:color="auto"/>
              <w:left w:val="single" w:sz="4" w:space="0" w:color="auto"/>
              <w:bottom w:val="single" w:sz="4" w:space="0" w:color="auto"/>
              <w:right w:val="single" w:sz="4" w:space="0" w:color="auto"/>
            </w:tcBorders>
            <w:vAlign w:val="center"/>
          </w:tcPr>
          <w:p w14:paraId="7160F7B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Documentary film</w:t>
            </w:r>
          </w:p>
          <w:p w14:paraId="300B2CF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2160" w:type="dxa"/>
            <w:tcBorders>
              <w:top w:val="single" w:sz="4" w:space="0" w:color="auto"/>
              <w:left w:val="single" w:sz="4" w:space="0" w:color="auto"/>
              <w:bottom w:val="single" w:sz="4" w:space="0" w:color="auto"/>
              <w:right w:val="single" w:sz="4" w:space="0" w:color="auto"/>
            </w:tcBorders>
            <w:vAlign w:val="center"/>
          </w:tcPr>
          <w:p w14:paraId="37C9270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Documentary film Figureing the rise of Russian organized crime in the wake of the fall of the Soviet Union, including extensive references to Georgia.</w:t>
            </w:r>
          </w:p>
          <w:p w14:paraId="3AEBC1FD"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017DDD7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1989-2010</w:t>
            </w:r>
          </w:p>
        </w:tc>
        <w:tc>
          <w:tcPr>
            <w:tcW w:w="900" w:type="dxa"/>
            <w:tcBorders>
              <w:top w:val="single" w:sz="4" w:space="0" w:color="auto"/>
              <w:left w:val="single" w:sz="4" w:space="0" w:color="auto"/>
              <w:bottom w:val="single" w:sz="4" w:space="0" w:color="auto"/>
              <w:right w:val="single" w:sz="4" w:space="0" w:color="auto"/>
            </w:tcBorders>
            <w:vAlign w:val="center"/>
          </w:tcPr>
          <w:p w14:paraId="54A57D1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90 min</w:t>
            </w:r>
          </w:p>
        </w:tc>
        <w:tc>
          <w:tcPr>
            <w:tcW w:w="1260" w:type="dxa"/>
            <w:tcBorders>
              <w:top w:val="single" w:sz="4" w:space="0" w:color="auto"/>
              <w:left w:val="single" w:sz="4" w:space="0" w:color="auto"/>
              <w:bottom w:val="single" w:sz="4" w:space="0" w:color="auto"/>
              <w:right w:val="single" w:sz="4" w:space="0" w:color="auto"/>
            </w:tcBorders>
            <w:vAlign w:val="center"/>
          </w:tcPr>
          <w:p w14:paraId="6BBD906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 (YouTube)</w:t>
            </w:r>
          </w:p>
        </w:tc>
        <w:tc>
          <w:tcPr>
            <w:tcW w:w="1237" w:type="dxa"/>
            <w:tcBorders>
              <w:top w:val="single" w:sz="4" w:space="0" w:color="auto"/>
              <w:left w:val="single" w:sz="4" w:space="0" w:color="auto"/>
              <w:bottom w:val="single" w:sz="4" w:space="0" w:color="auto"/>
              <w:right w:val="single" w:sz="4" w:space="0" w:color="auto"/>
            </w:tcBorders>
            <w:vAlign w:val="center"/>
          </w:tcPr>
          <w:p w14:paraId="625AE1E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7FB6EB92"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8F6B00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Eurasian Geography and Economics</w:t>
            </w:r>
          </w:p>
          <w:p w14:paraId="1ACB4D1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(Vol.49, No.6)</w:t>
            </w:r>
          </w:p>
        </w:tc>
        <w:tc>
          <w:tcPr>
            <w:tcW w:w="1260" w:type="dxa"/>
            <w:tcBorders>
              <w:top w:val="single" w:sz="4" w:space="0" w:color="auto"/>
              <w:left w:val="single" w:sz="4" w:space="0" w:color="auto"/>
              <w:bottom w:val="single" w:sz="4" w:space="0" w:color="auto"/>
              <w:right w:val="single" w:sz="4" w:space="0" w:color="auto"/>
            </w:tcBorders>
            <w:vAlign w:val="center"/>
          </w:tcPr>
          <w:p w14:paraId="045A2C3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Maps, timelines, analyses</w:t>
            </w:r>
          </w:p>
          <w:p w14:paraId="125E722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(November 2008)</w:t>
            </w:r>
          </w:p>
        </w:tc>
        <w:tc>
          <w:tcPr>
            <w:tcW w:w="2160" w:type="dxa"/>
            <w:tcBorders>
              <w:top w:val="single" w:sz="4" w:space="0" w:color="auto"/>
              <w:left w:val="single" w:sz="4" w:space="0" w:color="auto"/>
              <w:bottom w:val="single" w:sz="4" w:space="0" w:color="auto"/>
              <w:right w:val="single" w:sz="4" w:space="0" w:color="auto"/>
            </w:tcBorders>
            <w:vAlign w:val="center"/>
          </w:tcPr>
          <w:p w14:paraId="4C4D080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Political geographer analyzes August 2008 South Ossetia war. Sensitive to the importance of localized context and agency and to the limitations of statecentric logics in capturing the connectivities, flows, and attachments that transcend state borders and characterize specific locations.</w:t>
            </w:r>
          </w:p>
        </w:tc>
        <w:tc>
          <w:tcPr>
            <w:tcW w:w="810" w:type="dxa"/>
            <w:tcBorders>
              <w:top w:val="single" w:sz="4" w:space="0" w:color="auto"/>
              <w:left w:val="single" w:sz="4" w:space="0" w:color="auto"/>
              <w:bottom w:val="single" w:sz="4" w:space="0" w:color="auto"/>
              <w:right w:val="single" w:sz="4" w:space="0" w:color="auto"/>
            </w:tcBorders>
            <w:vAlign w:val="center"/>
          </w:tcPr>
          <w:p w14:paraId="423A86B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2008</w:t>
            </w:r>
          </w:p>
        </w:tc>
        <w:tc>
          <w:tcPr>
            <w:tcW w:w="900" w:type="dxa"/>
            <w:tcBorders>
              <w:top w:val="single" w:sz="4" w:space="0" w:color="auto"/>
              <w:left w:val="single" w:sz="4" w:space="0" w:color="auto"/>
              <w:bottom w:val="single" w:sz="4" w:space="0" w:color="auto"/>
              <w:right w:val="single" w:sz="4" w:space="0" w:color="auto"/>
            </w:tcBorders>
            <w:vAlign w:val="center"/>
          </w:tcPr>
          <w:p w14:paraId="5A4E992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36</w:t>
            </w:r>
          </w:p>
          <w:p w14:paraId="14557CD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2EA3865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5264CA6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668AF844"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7784BC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Cs/>
                <w:sz w:val="20"/>
                <w:szCs w:val="20"/>
                <w:lang w:val="sr-Latn-CS"/>
              </w:rPr>
              <w:t>Federal Research Division,</w:t>
            </w:r>
          </w:p>
          <w:p w14:paraId="4D00085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Library of Congress</w:t>
            </w:r>
          </w:p>
        </w:tc>
        <w:tc>
          <w:tcPr>
            <w:tcW w:w="1260" w:type="dxa"/>
            <w:tcBorders>
              <w:top w:val="single" w:sz="4" w:space="0" w:color="auto"/>
              <w:left w:val="single" w:sz="4" w:space="0" w:color="auto"/>
              <w:bottom w:val="single" w:sz="4" w:space="0" w:color="auto"/>
              <w:right w:val="single" w:sz="4" w:space="0" w:color="auto"/>
            </w:tcBorders>
            <w:vAlign w:val="center"/>
          </w:tcPr>
          <w:p w14:paraId="154D5697" w14:textId="77777777" w:rsidR="00443FDF" w:rsidRPr="00362D22" w:rsidRDefault="00443FDF" w:rsidP="007250C3">
            <w:pPr>
              <w:autoSpaceDE w:val="0"/>
              <w:autoSpaceDN w:val="0"/>
              <w:adjustRightInd w:val="0"/>
              <w:jc w:val="center"/>
              <w:rPr>
                <w:rFonts w:ascii="Times New Roman" w:hAnsi="Times New Roman" w:cs="Times New Roman"/>
                <w:iCs/>
                <w:sz w:val="20"/>
                <w:szCs w:val="20"/>
                <w:lang w:val="sr-Latn-CS"/>
              </w:rPr>
            </w:pPr>
            <w:r w:rsidRPr="00362D22">
              <w:rPr>
                <w:rFonts w:ascii="Times New Roman" w:hAnsi="Times New Roman" w:cs="Times New Roman"/>
                <w:iCs/>
                <w:sz w:val="20"/>
                <w:szCs w:val="20"/>
                <w:lang w:val="sr-Latn-CS"/>
              </w:rPr>
              <w:t>Report</w:t>
            </w:r>
          </w:p>
          <w:p w14:paraId="52FF95ED" w14:textId="77777777" w:rsidR="00443FDF" w:rsidRPr="00362D22" w:rsidRDefault="00443FDF" w:rsidP="007250C3">
            <w:pPr>
              <w:autoSpaceDE w:val="0"/>
              <w:autoSpaceDN w:val="0"/>
              <w:adjustRightInd w:val="0"/>
              <w:jc w:val="center"/>
              <w:rPr>
                <w:rFonts w:ascii="Times New Roman" w:hAnsi="Times New Roman" w:cs="Times New Roman"/>
                <w:iCs/>
                <w:sz w:val="20"/>
                <w:szCs w:val="20"/>
                <w:lang w:val="sr-Latn-CS"/>
              </w:rPr>
            </w:pPr>
            <w:r w:rsidRPr="00362D22">
              <w:rPr>
                <w:rFonts w:ascii="Times New Roman" w:hAnsi="Times New Roman" w:cs="Times New Roman"/>
                <w:iCs/>
                <w:sz w:val="20"/>
                <w:szCs w:val="20"/>
                <w:lang w:val="sr-Latn-CS"/>
              </w:rPr>
              <w:t>(2002)</w:t>
            </w:r>
          </w:p>
        </w:tc>
        <w:tc>
          <w:tcPr>
            <w:tcW w:w="2160" w:type="dxa"/>
            <w:tcBorders>
              <w:top w:val="single" w:sz="4" w:space="0" w:color="auto"/>
              <w:left w:val="single" w:sz="4" w:space="0" w:color="auto"/>
              <w:bottom w:val="single" w:sz="4" w:space="0" w:color="auto"/>
              <w:right w:val="single" w:sz="4" w:space="0" w:color="auto"/>
            </w:tcBorders>
            <w:vAlign w:val="center"/>
          </w:tcPr>
          <w:p w14:paraId="32279258" w14:textId="77777777" w:rsidR="00443FDF" w:rsidRPr="00362D22"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Narcotics trafficking from Afghanistan to Russia via Central Asia and the Caucasus and role of regional terrorist organizations in Central Asia.</w:t>
            </w:r>
          </w:p>
          <w:p w14:paraId="33260D5D" w14:textId="77777777" w:rsidR="00443FDF" w:rsidRPr="00362D22" w:rsidRDefault="00443FDF" w:rsidP="007250C3">
            <w:pPr>
              <w:jc w:val="center"/>
              <w:rPr>
                <w:rFonts w:ascii="Times New Roman" w:hAnsi="Times New Roman" w:cs="Times New Roman"/>
                <w:sz w:val="20"/>
                <w:szCs w:val="20"/>
                <w:lang w:val="sr-Latn-CS"/>
              </w:rPr>
            </w:pPr>
          </w:p>
        </w:tc>
        <w:tc>
          <w:tcPr>
            <w:tcW w:w="810" w:type="dxa"/>
            <w:tcBorders>
              <w:top w:val="single" w:sz="4" w:space="0" w:color="auto"/>
              <w:left w:val="single" w:sz="4" w:space="0" w:color="auto"/>
              <w:bottom w:val="single" w:sz="4" w:space="0" w:color="auto"/>
              <w:right w:val="single" w:sz="4" w:space="0" w:color="auto"/>
            </w:tcBorders>
            <w:vAlign w:val="center"/>
          </w:tcPr>
          <w:p w14:paraId="55DB88F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1992</w:t>
            </w:r>
          </w:p>
          <w:p w14:paraId="62235AC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015F653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2002</w:t>
            </w:r>
          </w:p>
        </w:tc>
        <w:tc>
          <w:tcPr>
            <w:tcW w:w="900" w:type="dxa"/>
            <w:tcBorders>
              <w:top w:val="single" w:sz="4" w:space="0" w:color="auto"/>
              <w:left w:val="single" w:sz="4" w:space="0" w:color="auto"/>
              <w:bottom w:val="single" w:sz="4" w:space="0" w:color="auto"/>
              <w:right w:val="single" w:sz="4" w:space="0" w:color="auto"/>
            </w:tcBorders>
            <w:vAlign w:val="center"/>
          </w:tcPr>
          <w:p w14:paraId="43BA69F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36</w:t>
            </w:r>
          </w:p>
          <w:p w14:paraId="617FD5B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0035A5A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2520633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7B4C9D75"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C63354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Kent State University</w:t>
            </w:r>
          </w:p>
        </w:tc>
        <w:tc>
          <w:tcPr>
            <w:tcW w:w="1260" w:type="dxa"/>
            <w:tcBorders>
              <w:top w:val="single" w:sz="4" w:space="0" w:color="auto"/>
              <w:left w:val="single" w:sz="4" w:space="0" w:color="auto"/>
              <w:bottom w:val="single" w:sz="4" w:space="0" w:color="auto"/>
              <w:right w:val="single" w:sz="4" w:space="0" w:color="auto"/>
            </w:tcBorders>
            <w:vAlign w:val="center"/>
          </w:tcPr>
          <w:p w14:paraId="04FF9FD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PhD Dissertation</w:t>
            </w:r>
          </w:p>
          <w:p w14:paraId="5DA3B3A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(May, 2011)</w:t>
            </w:r>
          </w:p>
        </w:tc>
        <w:tc>
          <w:tcPr>
            <w:tcW w:w="2160" w:type="dxa"/>
            <w:tcBorders>
              <w:top w:val="single" w:sz="4" w:space="0" w:color="auto"/>
              <w:left w:val="single" w:sz="4" w:space="0" w:color="auto"/>
              <w:bottom w:val="single" w:sz="4" w:space="0" w:color="auto"/>
              <w:right w:val="single" w:sz="4" w:space="0" w:color="auto"/>
            </w:tcBorders>
            <w:vAlign w:val="center"/>
          </w:tcPr>
          <w:p w14:paraId="6C30D301" w14:textId="77777777" w:rsidR="00443FDF" w:rsidRPr="00362D22" w:rsidRDefault="00443FDF" w:rsidP="007250C3">
            <w:pPr>
              <w:jc w:val="center"/>
              <w:rPr>
                <w:rFonts w:ascii="Times New Roman" w:hAnsi="Times New Roman" w:cs="Times New Roman"/>
                <w:sz w:val="20"/>
                <w:szCs w:val="20"/>
              </w:rPr>
            </w:pPr>
          </w:p>
          <w:p w14:paraId="281BC16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Comparative analysis of the secessions of Kosovo and South Ossetia and their subsequent independence recognition.</w:t>
            </w:r>
          </w:p>
          <w:p w14:paraId="4BD85A5F"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460FDE4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p w14:paraId="69D0307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2E07F8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900" w:type="dxa"/>
            <w:tcBorders>
              <w:top w:val="single" w:sz="4" w:space="0" w:color="auto"/>
              <w:left w:val="single" w:sz="4" w:space="0" w:color="auto"/>
              <w:bottom w:val="single" w:sz="4" w:space="0" w:color="auto"/>
              <w:right w:val="single" w:sz="4" w:space="0" w:color="auto"/>
            </w:tcBorders>
            <w:vAlign w:val="center"/>
          </w:tcPr>
          <w:p w14:paraId="298840C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90</w:t>
            </w:r>
          </w:p>
          <w:p w14:paraId="6B29955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3553FBC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71EF102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70D874C3"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5418F4F"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7F23A2A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1523385C"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0335DFB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44D33A9B"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767C13B7"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110D484C"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459B45F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39F77828"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B04611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Commonwealth of Independent States (CIS) Statistical Bulletin</w:t>
            </w:r>
          </w:p>
        </w:tc>
        <w:tc>
          <w:tcPr>
            <w:tcW w:w="1260" w:type="dxa"/>
            <w:tcBorders>
              <w:top w:val="single" w:sz="4" w:space="0" w:color="auto"/>
              <w:left w:val="single" w:sz="4" w:space="0" w:color="auto"/>
              <w:bottom w:val="single" w:sz="4" w:space="0" w:color="auto"/>
              <w:right w:val="single" w:sz="4" w:space="0" w:color="auto"/>
            </w:tcBorders>
            <w:vAlign w:val="center"/>
          </w:tcPr>
          <w:p w14:paraId="320D79C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Reports</w:t>
            </w:r>
          </w:p>
          <w:p w14:paraId="4A04EF7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(2000s)</w:t>
            </w:r>
          </w:p>
        </w:tc>
        <w:tc>
          <w:tcPr>
            <w:tcW w:w="2160" w:type="dxa"/>
            <w:tcBorders>
              <w:top w:val="single" w:sz="4" w:space="0" w:color="auto"/>
              <w:left w:val="single" w:sz="4" w:space="0" w:color="auto"/>
              <w:bottom w:val="single" w:sz="4" w:space="0" w:color="auto"/>
              <w:right w:val="single" w:sz="4" w:space="0" w:color="auto"/>
            </w:tcBorders>
            <w:vAlign w:val="center"/>
          </w:tcPr>
          <w:p w14:paraId="3A63F9A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Organized crime indicators in the countries of the CIS.</w:t>
            </w:r>
          </w:p>
        </w:tc>
        <w:tc>
          <w:tcPr>
            <w:tcW w:w="810" w:type="dxa"/>
            <w:tcBorders>
              <w:top w:val="single" w:sz="4" w:space="0" w:color="auto"/>
              <w:left w:val="single" w:sz="4" w:space="0" w:color="auto"/>
              <w:bottom w:val="single" w:sz="4" w:space="0" w:color="auto"/>
              <w:right w:val="single" w:sz="4" w:space="0" w:color="auto"/>
            </w:tcBorders>
            <w:vAlign w:val="center"/>
          </w:tcPr>
          <w:p w14:paraId="286D6FC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2003</w:t>
            </w:r>
          </w:p>
          <w:p w14:paraId="0967208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5456D99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2007</w:t>
            </w:r>
          </w:p>
        </w:tc>
        <w:tc>
          <w:tcPr>
            <w:tcW w:w="900" w:type="dxa"/>
            <w:tcBorders>
              <w:top w:val="single" w:sz="4" w:space="0" w:color="auto"/>
              <w:left w:val="single" w:sz="4" w:space="0" w:color="auto"/>
              <w:bottom w:val="single" w:sz="4" w:space="0" w:color="auto"/>
              <w:right w:val="single" w:sz="4" w:space="0" w:color="auto"/>
            </w:tcBorders>
            <w:vAlign w:val="center"/>
          </w:tcPr>
          <w:p w14:paraId="22E56E5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56C5B65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permission.</w:t>
            </w:r>
          </w:p>
        </w:tc>
        <w:tc>
          <w:tcPr>
            <w:tcW w:w="1237" w:type="dxa"/>
            <w:tcBorders>
              <w:top w:val="single" w:sz="4" w:space="0" w:color="auto"/>
              <w:left w:val="single" w:sz="4" w:space="0" w:color="auto"/>
              <w:bottom w:val="single" w:sz="4" w:space="0" w:color="auto"/>
              <w:right w:val="single" w:sz="4" w:space="0" w:color="auto"/>
            </w:tcBorders>
            <w:vAlign w:val="center"/>
          </w:tcPr>
          <w:p w14:paraId="79F1528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2B049069"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65C96714" w14:textId="77777777" w:rsidR="00443FDF" w:rsidRPr="00362D22" w:rsidRDefault="00443FDF" w:rsidP="007250C3">
            <w:pPr>
              <w:jc w:val="center"/>
              <w:rPr>
                <w:rFonts w:ascii="Times New Roman" w:hAnsi="Times New Roman" w:cs="Times New Roman"/>
                <w:i/>
                <w:iCs/>
                <w:color w:val="222222"/>
                <w:sz w:val="20"/>
                <w:szCs w:val="20"/>
                <w:shd w:val="clear" w:color="auto" w:fill="FFFFFF"/>
              </w:rPr>
            </w:pPr>
            <w:r w:rsidRPr="00362D22">
              <w:rPr>
                <w:rFonts w:ascii="Times New Roman" w:hAnsi="Times New Roman" w:cs="Times New Roman"/>
                <w:i/>
                <w:iCs/>
                <w:color w:val="222222"/>
                <w:sz w:val="20"/>
                <w:szCs w:val="20"/>
                <w:shd w:val="clear" w:color="auto" w:fill="FFFFFF"/>
              </w:rPr>
              <w:t>Südosteuropa Mitteilungen</w:t>
            </w:r>
          </w:p>
          <w:p w14:paraId="7A844E3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Cs/>
                <w:color w:val="222222"/>
                <w:sz w:val="20"/>
                <w:szCs w:val="20"/>
                <w:shd w:val="clear" w:color="auto" w:fill="FFFFFF"/>
              </w:rPr>
              <w:t>(No.3)</w:t>
            </w:r>
          </w:p>
        </w:tc>
        <w:tc>
          <w:tcPr>
            <w:tcW w:w="1260" w:type="dxa"/>
            <w:tcBorders>
              <w:top w:val="single" w:sz="4" w:space="0" w:color="auto"/>
              <w:left w:val="single" w:sz="4" w:space="0" w:color="auto"/>
              <w:bottom w:val="single" w:sz="4" w:space="0" w:color="auto"/>
              <w:right w:val="single" w:sz="4" w:space="0" w:color="auto"/>
            </w:tcBorders>
            <w:vAlign w:val="center"/>
          </w:tcPr>
          <w:p w14:paraId="40B9A00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w:t>
            </w:r>
          </w:p>
          <w:p w14:paraId="2C3CCC6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(March 2012)</w:t>
            </w:r>
          </w:p>
        </w:tc>
        <w:tc>
          <w:tcPr>
            <w:tcW w:w="2160" w:type="dxa"/>
            <w:tcBorders>
              <w:top w:val="single" w:sz="4" w:space="0" w:color="auto"/>
              <w:left w:val="single" w:sz="4" w:space="0" w:color="auto"/>
              <w:bottom w:val="single" w:sz="4" w:space="0" w:color="auto"/>
              <w:right w:val="single" w:sz="4" w:space="0" w:color="auto"/>
            </w:tcBorders>
            <w:vAlign w:val="center"/>
          </w:tcPr>
          <w:p w14:paraId="3379D35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 xml:space="preserve">Argues that war crimes cannot be fully understood without studying their relationship to organized criminal conduct. Explores role of security services in Yugoslavia’s last decades and how criminal elements of the state related to </w:t>
            </w:r>
            <w:r>
              <w:rPr>
                <w:rFonts w:ascii="Times New Roman" w:hAnsi="Times New Roman" w:cs="Times New Roman"/>
                <w:sz w:val="20"/>
                <w:szCs w:val="20"/>
              </w:rPr>
              <w:t>the destruction of the country.</w:t>
            </w:r>
          </w:p>
        </w:tc>
        <w:tc>
          <w:tcPr>
            <w:tcW w:w="810" w:type="dxa"/>
            <w:tcBorders>
              <w:top w:val="single" w:sz="4" w:space="0" w:color="auto"/>
              <w:left w:val="single" w:sz="4" w:space="0" w:color="auto"/>
              <w:bottom w:val="single" w:sz="4" w:space="0" w:color="auto"/>
              <w:right w:val="single" w:sz="4" w:space="0" w:color="auto"/>
            </w:tcBorders>
            <w:vAlign w:val="center"/>
          </w:tcPr>
          <w:p w14:paraId="63AEC27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1990</w:t>
            </w:r>
          </w:p>
          <w:p w14:paraId="42666E9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6EACCB1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1995</w:t>
            </w:r>
          </w:p>
        </w:tc>
        <w:tc>
          <w:tcPr>
            <w:tcW w:w="900" w:type="dxa"/>
            <w:tcBorders>
              <w:top w:val="single" w:sz="4" w:space="0" w:color="auto"/>
              <w:left w:val="single" w:sz="4" w:space="0" w:color="auto"/>
              <w:bottom w:val="single" w:sz="4" w:space="0" w:color="auto"/>
              <w:right w:val="single" w:sz="4" w:space="0" w:color="auto"/>
            </w:tcBorders>
            <w:vAlign w:val="center"/>
          </w:tcPr>
          <w:p w14:paraId="75F88C2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11 pages.</w:t>
            </w:r>
          </w:p>
        </w:tc>
        <w:tc>
          <w:tcPr>
            <w:tcW w:w="1260" w:type="dxa"/>
            <w:tcBorders>
              <w:top w:val="single" w:sz="4" w:space="0" w:color="auto"/>
              <w:left w:val="single" w:sz="4" w:space="0" w:color="auto"/>
              <w:bottom w:val="single" w:sz="4" w:space="0" w:color="auto"/>
              <w:right w:val="single" w:sz="4" w:space="0" w:color="auto"/>
            </w:tcBorders>
            <w:vAlign w:val="center"/>
          </w:tcPr>
          <w:p w14:paraId="5B25504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1851F0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6310C7F6"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6924D47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Serbian Ministry of Internal Affairs</w:t>
            </w:r>
          </w:p>
        </w:tc>
        <w:tc>
          <w:tcPr>
            <w:tcW w:w="1260" w:type="dxa"/>
            <w:tcBorders>
              <w:top w:val="single" w:sz="4" w:space="0" w:color="auto"/>
              <w:left w:val="single" w:sz="4" w:space="0" w:color="auto"/>
              <w:bottom w:val="single" w:sz="4" w:space="0" w:color="auto"/>
              <w:right w:val="single" w:sz="4" w:space="0" w:color="auto"/>
            </w:tcBorders>
            <w:vAlign w:val="center"/>
          </w:tcPr>
          <w:p w14:paraId="44F7247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“White Book/Paper” on organized crime</w:t>
            </w:r>
          </w:p>
          <w:p w14:paraId="583F615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(2001)</w:t>
            </w:r>
          </w:p>
        </w:tc>
        <w:tc>
          <w:tcPr>
            <w:tcW w:w="2160" w:type="dxa"/>
            <w:tcBorders>
              <w:top w:val="single" w:sz="4" w:space="0" w:color="auto"/>
              <w:left w:val="single" w:sz="4" w:space="0" w:color="auto"/>
              <w:bottom w:val="single" w:sz="4" w:space="0" w:color="auto"/>
              <w:right w:val="single" w:sz="4" w:space="0" w:color="auto"/>
            </w:tcBorders>
            <w:vAlign w:val="center"/>
          </w:tcPr>
          <w:p w14:paraId="12854A1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Overview of organized criminal gangs in Serbia proper, including Zemun Clan.</w:t>
            </w:r>
          </w:p>
        </w:tc>
        <w:tc>
          <w:tcPr>
            <w:tcW w:w="810" w:type="dxa"/>
            <w:tcBorders>
              <w:top w:val="single" w:sz="4" w:space="0" w:color="auto"/>
              <w:left w:val="single" w:sz="4" w:space="0" w:color="auto"/>
              <w:bottom w:val="single" w:sz="4" w:space="0" w:color="auto"/>
              <w:right w:val="single" w:sz="4" w:space="0" w:color="auto"/>
            </w:tcBorders>
            <w:vAlign w:val="center"/>
          </w:tcPr>
          <w:p w14:paraId="1E77991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p w14:paraId="6D38C73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63E99B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2001</w:t>
            </w:r>
          </w:p>
        </w:tc>
        <w:tc>
          <w:tcPr>
            <w:tcW w:w="900" w:type="dxa"/>
            <w:tcBorders>
              <w:top w:val="single" w:sz="4" w:space="0" w:color="auto"/>
              <w:left w:val="single" w:sz="4" w:space="0" w:color="auto"/>
              <w:bottom w:val="single" w:sz="4" w:space="0" w:color="auto"/>
              <w:right w:val="single" w:sz="4" w:space="0" w:color="auto"/>
            </w:tcBorders>
            <w:vAlign w:val="center"/>
          </w:tcPr>
          <w:p w14:paraId="1A9BBF2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42 pages.</w:t>
            </w:r>
          </w:p>
        </w:tc>
        <w:tc>
          <w:tcPr>
            <w:tcW w:w="1260" w:type="dxa"/>
            <w:tcBorders>
              <w:top w:val="single" w:sz="4" w:space="0" w:color="auto"/>
              <w:left w:val="single" w:sz="4" w:space="0" w:color="auto"/>
              <w:bottom w:val="single" w:sz="4" w:space="0" w:color="auto"/>
              <w:right w:val="single" w:sz="4" w:space="0" w:color="auto"/>
            </w:tcBorders>
            <w:vAlign w:val="center"/>
          </w:tcPr>
          <w:p w14:paraId="6400DB1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permission.</w:t>
            </w:r>
          </w:p>
        </w:tc>
        <w:tc>
          <w:tcPr>
            <w:tcW w:w="1237" w:type="dxa"/>
            <w:tcBorders>
              <w:top w:val="single" w:sz="4" w:space="0" w:color="auto"/>
              <w:left w:val="single" w:sz="4" w:space="0" w:color="auto"/>
              <w:bottom w:val="single" w:sz="4" w:space="0" w:color="auto"/>
              <w:right w:val="single" w:sz="4" w:space="0" w:color="auto"/>
            </w:tcBorders>
            <w:vAlign w:val="center"/>
          </w:tcPr>
          <w:p w14:paraId="0FE1C35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3CDCD0F7"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5D407E7" w14:textId="77777777" w:rsidR="00443FDF" w:rsidRPr="00362D22" w:rsidRDefault="00443FDF" w:rsidP="007250C3">
            <w:pPr>
              <w:jc w:val="center"/>
              <w:rPr>
                <w:rFonts w:ascii="Times New Roman" w:hAnsi="Times New Roman" w:cs="Times New Roman"/>
                <w:i/>
                <w:sz w:val="20"/>
                <w:szCs w:val="20"/>
              </w:rPr>
            </w:pPr>
            <w:r w:rsidRPr="00362D22">
              <w:rPr>
                <w:rFonts w:ascii="Times New Roman" w:hAnsi="Times New Roman" w:cs="Times New Roman"/>
                <w:i/>
                <w:sz w:val="20"/>
                <w:szCs w:val="20"/>
              </w:rPr>
              <w:t>Forensic Science International</w:t>
            </w:r>
          </w:p>
          <w:p w14:paraId="023FF31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(Vol.116, No.2)</w:t>
            </w:r>
          </w:p>
        </w:tc>
        <w:tc>
          <w:tcPr>
            <w:tcW w:w="1260" w:type="dxa"/>
            <w:tcBorders>
              <w:top w:val="single" w:sz="4" w:space="0" w:color="auto"/>
              <w:left w:val="single" w:sz="4" w:space="0" w:color="auto"/>
              <w:bottom w:val="single" w:sz="4" w:space="0" w:color="auto"/>
              <w:right w:val="single" w:sz="4" w:space="0" w:color="auto"/>
            </w:tcBorders>
            <w:vAlign w:val="center"/>
          </w:tcPr>
          <w:p w14:paraId="6A5DD92D" w14:textId="77777777" w:rsidR="00443FDF" w:rsidRPr="00362D22" w:rsidRDefault="00443FDF" w:rsidP="007250C3">
            <w:pPr>
              <w:jc w:val="center"/>
              <w:rPr>
                <w:rFonts w:ascii="Times New Roman" w:eastAsia="Calibri" w:hAnsi="Times New Roman" w:cs="Times New Roman"/>
                <w:sz w:val="20"/>
                <w:szCs w:val="20"/>
              </w:rPr>
            </w:pPr>
            <w:r w:rsidRPr="00362D22">
              <w:rPr>
                <w:rFonts w:ascii="Times New Roman" w:eastAsia="Calibri" w:hAnsi="Times New Roman" w:cs="Times New Roman"/>
                <w:sz w:val="20"/>
                <w:szCs w:val="20"/>
              </w:rPr>
              <w:t>Forensic Report</w:t>
            </w:r>
          </w:p>
          <w:p w14:paraId="2D617E0D" w14:textId="77777777" w:rsidR="00443FDF" w:rsidRPr="00362D22" w:rsidRDefault="00443FDF" w:rsidP="007250C3">
            <w:pPr>
              <w:jc w:val="center"/>
              <w:rPr>
                <w:rFonts w:ascii="Times New Roman" w:eastAsia="Calibri" w:hAnsi="Times New Roman" w:cs="Times New Roman"/>
                <w:sz w:val="20"/>
                <w:szCs w:val="20"/>
              </w:rPr>
            </w:pPr>
            <w:r w:rsidRPr="00362D22">
              <w:rPr>
                <w:rFonts w:ascii="Times New Roman" w:eastAsia="Calibri" w:hAnsi="Times New Roman" w:cs="Times New Roman"/>
                <w:sz w:val="20"/>
                <w:szCs w:val="20"/>
              </w:rPr>
              <w:t>(1999)</w:t>
            </w:r>
          </w:p>
        </w:tc>
        <w:tc>
          <w:tcPr>
            <w:tcW w:w="2160" w:type="dxa"/>
            <w:tcBorders>
              <w:top w:val="single" w:sz="4" w:space="0" w:color="auto"/>
              <w:left w:val="single" w:sz="4" w:space="0" w:color="auto"/>
              <w:bottom w:val="single" w:sz="4" w:space="0" w:color="auto"/>
              <w:right w:val="single" w:sz="4" w:space="0" w:color="auto"/>
            </w:tcBorders>
            <w:vAlign w:val="center"/>
          </w:tcPr>
          <w:p w14:paraId="102D760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EU forensic expert team on forensic investigations of victims of Račak massacre.</w:t>
            </w:r>
          </w:p>
        </w:tc>
        <w:tc>
          <w:tcPr>
            <w:tcW w:w="810" w:type="dxa"/>
            <w:tcBorders>
              <w:top w:val="single" w:sz="4" w:space="0" w:color="auto"/>
              <w:left w:val="single" w:sz="4" w:space="0" w:color="auto"/>
              <w:bottom w:val="single" w:sz="4" w:space="0" w:color="auto"/>
              <w:right w:val="single" w:sz="4" w:space="0" w:color="auto"/>
            </w:tcBorders>
            <w:vAlign w:val="center"/>
          </w:tcPr>
          <w:p w14:paraId="3B15414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tc>
        <w:tc>
          <w:tcPr>
            <w:tcW w:w="900" w:type="dxa"/>
            <w:tcBorders>
              <w:top w:val="single" w:sz="4" w:space="0" w:color="auto"/>
              <w:left w:val="single" w:sz="4" w:space="0" w:color="auto"/>
              <w:bottom w:val="single" w:sz="4" w:space="0" w:color="auto"/>
              <w:right w:val="single" w:sz="4" w:space="0" w:color="auto"/>
            </w:tcBorders>
            <w:vAlign w:val="center"/>
          </w:tcPr>
          <w:p w14:paraId="3975579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12 pages.</w:t>
            </w:r>
          </w:p>
        </w:tc>
        <w:tc>
          <w:tcPr>
            <w:tcW w:w="1260" w:type="dxa"/>
            <w:tcBorders>
              <w:top w:val="single" w:sz="4" w:space="0" w:color="auto"/>
              <w:left w:val="single" w:sz="4" w:space="0" w:color="auto"/>
              <w:bottom w:val="single" w:sz="4" w:space="0" w:color="auto"/>
              <w:right w:val="single" w:sz="4" w:space="0" w:color="auto"/>
            </w:tcBorders>
            <w:vAlign w:val="center"/>
          </w:tcPr>
          <w:p w14:paraId="65AE3B2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8205EA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77FC4765"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E495D75" w14:textId="77777777" w:rsidR="00443FDF" w:rsidRPr="00362D22" w:rsidRDefault="00443FDF" w:rsidP="007250C3">
            <w:pPr>
              <w:jc w:val="center"/>
              <w:rPr>
                <w:rFonts w:ascii="Times New Roman" w:hAnsi="Times New Roman" w:cs="Times New Roman"/>
                <w:i/>
                <w:sz w:val="20"/>
                <w:szCs w:val="20"/>
              </w:rPr>
            </w:pPr>
            <w:r w:rsidRPr="00362D22">
              <w:rPr>
                <w:rFonts w:ascii="Times New Roman" w:hAnsi="Times New Roman" w:cs="Times New Roman"/>
                <w:i/>
                <w:sz w:val="20"/>
                <w:szCs w:val="20"/>
              </w:rPr>
              <w:t>BU International Law Journal</w:t>
            </w:r>
          </w:p>
          <w:p w14:paraId="5F93478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(Vol.26)</w:t>
            </w:r>
          </w:p>
        </w:tc>
        <w:tc>
          <w:tcPr>
            <w:tcW w:w="1260" w:type="dxa"/>
            <w:tcBorders>
              <w:top w:val="single" w:sz="4" w:space="0" w:color="auto"/>
              <w:left w:val="single" w:sz="4" w:space="0" w:color="auto"/>
              <w:bottom w:val="single" w:sz="4" w:space="0" w:color="auto"/>
              <w:right w:val="single" w:sz="4" w:space="0" w:color="auto"/>
            </w:tcBorders>
            <w:vAlign w:val="center"/>
          </w:tcPr>
          <w:p w14:paraId="302B701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Legal Analysis</w:t>
            </w:r>
          </w:p>
          <w:p w14:paraId="0D77F3B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2160" w:type="dxa"/>
            <w:tcBorders>
              <w:top w:val="single" w:sz="4" w:space="0" w:color="auto"/>
              <w:left w:val="single" w:sz="4" w:space="0" w:color="auto"/>
              <w:bottom w:val="single" w:sz="4" w:space="0" w:color="auto"/>
              <w:right w:val="single" w:sz="4" w:space="0" w:color="auto"/>
            </w:tcBorders>
            <w:vAlign w:val="center"/>
          </w:tcPr>
          <w:p w14:paraId="4DCE0A7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Analysis of International Court of Justice Advisory Opinion about Kosovo’s 2008 Declaration of Independence, including political implications.</w:t>
            </w:r>
          </w:p>
        </w:tc>
        <w:tc>
          <w:tcPr>
            <w:tcW w:w="810" w:type="dxa"/>
            <w:tcBorders>
              <w:top w:val="single" w:sz="4" w:space="0" w:color="auto"/>
              <w:left w:val="single" w:sz="4" w:space="0" w:color="auto"/>
              <w:bottom w:val="single" w:sz="4" w:space="0" w:color="auto"/>
              <w:right w:val="single" w:sz="4" w:space="0" w:color="auto"/>
            </w:tcBorders>
            <w:vAlign w:val="center"/>
          </w:tcPr>
          <w:p w14:paraId="7473BC7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900" w:type="dxa"/>
            <w:tcBorders>
              <w:top w:val="single" w:sz="4" w:space="0" w:color="auto"/>
              <w:left w:val="single" w:sz="4" w:space="0" w:color="auto"/>
              <w:bottom w:val="single" w:sz="4" w:space="0" w:color="auto"/>
              <w:right w:val="single" w:sz="4" w:space="0" w:color="auto"/>
            </w:tcBorders>
            <w:vAlign w:val="center"/>
          </w:tcPr>
          <w:p w14:paraId="1712D1A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w:t>
            </w:r>
          </w:p>
          <w:p w14:paraId="480240E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19807EB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718AE19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11701D87"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44BF81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European Training and Research Centre for Human Rights and Democracy (ETC), Graz, Austria</w:t>
            </w:r>
          </w:p>
        </w:tc>
        <w:tc>
          <w:tcPr>
            <w:tcW w:w="1260" w:type="dxa"/>
            <w:tcBorders>
              <w:top w:val="single" w:sz="4" w:space="0" w:color="auto"/>
              <w:left w:val="single" w:sz="4" w:space="0" w:color="auto"/>
              <w:bottom w:val="single" w:sz="4" w:space="0" w:color="auto"/>
              <w:right w:val="single" w:sz="4" w:space="0" w:color="auto"/>
            </w:tcBorders>
            <w:vAlign w:val="center"/>
          </w:tcPr>
          <w:p w14:paraId="11792A5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w:t>
            </w:r>
          </w:p>
          <w:p w14:paraId="705A87A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(April 2008)</w:t>
            </w:r>
          </w:p>
        </w:tc>
        <w:tc>
          <w:tcPr>
            <w:tcW w:w="2160" w:type="dxa"/>
            <w:tcBorders>
              <w:top w:val="single" w:sz="4" w:space="0" w:color="auto"/>
              <w:left w:val="single" w:sz="4" w:space="0" w:color="auto"/>
              <w:bottom w:val="single" w:sz="4" w:space="0" w:color="auto"/>
              <w:right w:val="single" w:sz="4" w:space="0" w:color="auto"/>
            </w:tcBorders>
            <w:vAlign w:val="center"/>
          </w:tcPr>
          <w:p w14:paraId="5C13CE8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This article forecasts the impact of blood feuds on political and social life in Kosovo after independence. The author argues that clan-based divisions are likely to serve as a basis for the political mobilization of elites competing for wealth, power and status; she expected independent Kosovo to witness increased inter-clan conflict.</w:t>
            </w:r>
          </w:p>
        </w:tc>
        <w:tc>
          <w:tcPr>
            <w:tcW w:w="810" w:type="dxa"/>
            <w:tcBorders>
              <w:top w:val="single" w:sz="4" w:space="0" w:color="auto"/>
              <w:left w:val="single" w:sz="4" w:space="0" w:color="auto"/>
              <w:bottom w:val="single" w:sz="4" w:space="0" w:color="auto"/>
              <w:right w:val="single" w:sz="4" w:space="0" w:color="auto"/>
            </w:tcBorders>
            <w:vAlign w:val="center"/>
          </w:tcPr>
          <w:p w14:paraId="7EE7641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p w14:paraId="0DF8A08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1633156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2007</w:t>
            </w:r>
          </w:p>
        </w:tc>
        <w:tc>
          <w:tcPr>
            <w:tcW w:w="900" w:type="dxa"/>
            <w:tcBorders>
              <w:top w:val="single" w:sz="4" w:space="0" w:color="auto"/>
              <w:left w:val="single" w:sz="4" w:space="0" w:color="auto"/>
              <w:bottom w:val="single" w:sz="4" w:space="0" w:color="auto"/>
              <w:right w:val="single" w:sz="4" w:space="0" w:color="auto"/>
            </w:tcBorders>
            <w:vAlign w:val="center"/>
          </w:tcPr>
          <w:p w14:paraId="40C94A1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12</w:t>
            </w:r>
          </w:p>
          <w:p w14:paraId="052C323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0B903ED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7C8123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18290007"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5299172"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76BD8E3D"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6106B378"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591FDF6E"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36CB5AD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32681EA7"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5F6CC9E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6B899514"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303D7335"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7F2C569" w14:textId="77777777" w:rsidR="00443FDF" w:rsidRPr="00362D22" w:rsidRDefault="00443FDF" w:rsidP="007250C3">
            <w:pPr>
              <w:jc w:val="center"/>
              <w:rPr>
                <w:rFonts w:ascii="Times New Roman" w:hAnsi="Times New Roman" w:cs="Times New Roman"/>
                <w:i/>
                <w:sz w:val="20"/>
                <w:szCs w:val="20"/>
              </w:rPr>
            </w:pPr>
            <w:r w:rsidRPr="00362D22">
              <w:rPr>
                <w:rFonts w:ascii="Times New Roman" w:hAnsi="Times New Roman" w:cs="Times New Roman"/>
                <w:i/>
                <w:sz w:val="20"/>
                <w:szCs w:val="20"/>
              </w:rPr>
              <w:t>Progress in Human Geography</w:t>
            </w:r>
          </w:p>
          <w:p w14:paraId="378C482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(Vol.n/a)</w:t>
            </w:r>
          </w:p>
        </w:tc>
        <w:tc>
          <w:tcPr>
            <w:tcW w:w="1260" w:type="dxa"/>
            <w:tcBorders>
              <w:top w:val="single" w:sz="4" w:space="0" w:color="auto"/>
              <w:left w:val="single" w:sz="4" w:space="0" w:color="auto"/>
              <w:bottom w:val="single" w:sz="4" w:space="0" w:color="auto"/>
              <w:right w:val="single" w:sz="4" w:space="0" w:color="auto"/>
            </w:tcBorders>
            <w:vAlign w:val="center"/>
          </w:tcPr>
          <w:p w14:paraId="1BB9CA1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w:t>
            </w:r>
          </w:p>
          <w:p w14:paraId="418A320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2160" w:type="dxa"/>
            <w:tcBorders>
              <w:top w:val="single" w:sz="4" w:space="0" w:color="auto"/>
              <w:left w:val="single" w:sz="4" w:space="0" w:color="auto"/>
              <w:bottom w:val="single" w:sz="4" w:space="0" w:color="auto"/>
              <w:right w:val="single" w:sz="4" w:space="0" w:color="auto"/>
            </w:tcBorders>
            <w:vAlign w:val="center"/>
          </w:tcPr>
          <w:p w14:paraId="6DAE7C20" w14:textId="77777777" w:rsidR="00443FDF" w:rsidRPr="00362D22" w:rsidRDefault="00443FDF" w:rsidP="007250C3">
            <w:pPr>
              <w:jc w:val="center"/>
              <w:rPr>
                <w:rFonts w:ascii="Times New Roman" w:hAnsi="Times New Roman" w:cs="Times New Roman"/>
                <w:sz w:val="20"/>
                <w:szCs w:val="20"/>
              </w:rPr>
            </w:pPr>
            <w:r>
              <w:rPr>
                <w:rFonts w:ascii="Times New Roman" w:hAnsi="Times New Roman" w:cs="Times New Roman"/>
                <w:sz w:val="20"/>
                <w:szCs w:val="20"/>
              </w:rPr>
              <w:t>Geographic analysis of organized crime</w:t>
            </w:r>
            <w:r w:rsidRPr="00362D22">
              <w:rPr>
                <w:rFonts w:ascii="Times New Roman" w:hAnsi="Times New Roman" w:cs="Times New Roman"/>
                <w:sz w:val="20"/>
                <w:szCs w:val="20"/>
              </w:rPr>
              <w:t>; argues that the development of a geographical perspective on organized crime is timely and seeks to map out connections with both the extant literatures of organized crime and those of human geography.</w:t>
            </w:r>
          </w:p>
        </w:tc>
        <w:tc>
          <w:tcPr>
            <w:tcW w:w="810" w:type="dxa"/>
            <w:tcBorders>
              <w:top w:val="single" w:sz="4" w:space="0" w:color="auto"/>
              <w:left w:val="single" w:sz="4" w:space="0" w:color="auto"/>
              <w:bottom w:val="single" w:sz="4" w:space="0" w:color="auto"/>
              <w:right w:val="single" w:sz="4" w:space="0" w:color="auto"/>
            </w:tcBorders>
            <w:vAlign w:val="center"/>
          </w:tcPr>
          <w:p w14:paraId="59DCD74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p w14:paraId="083C929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16D0A11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5CC0E15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21</w:t>
            </w:r>
          </w:p>
          <w:p w14:paraId="6E90EB3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489B9FE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15531AF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BAA17D3"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079820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United Nations Office on Drugs and Crime</w:t>
            </w:r>
          </w:p>
        </w:tc>
        <w:tc>
          <w:tcPr>
            <w:tcW w:w="1260" w:type="dxa"/>
            <w:tcBorders>
              <w:top w:val="single" w:sz="4" w:space="0" w:color="auto"/>
              <w:left w:val="single" w:sz="4" w:space="0" w:color="auto"/>
              <w:bottom w:val="single" w:sz="4" w:space="0" w:color="auto"/>
              <w:right w:val="single" w:sz="4" w:space="0" w:color="auto"/>
            </w:tcBorders>
            <w:vAlign w:val="center"/>
          </w:tcPr>
          <w:p w14:paraId="107F501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Reports, statistics, maps, timelines, figures, analyses</w:t>
            </w:r>
          </w:p>
          <w:p w14:paraId="7F2F751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(2010)</w:t>
            </w:r>
          </w:p>
        </w:tc>
        <w:tc>
          <w:tcPr>
            <w:tcW w:w="2160" w:type="dxa"/>
            <w:tcBorders>
              <w:top w:val="single" w:sz="4" w:space="0" w:color="auto"/>
              <w:left w:val="single" w:sz="4" w:space="0" w:color="auto"/>
              <w:bottom w:val="single" w:sz="4" w:space="0" w:color="auto"/>
              <w:right w:val="single" w:sz="4" w:space="0" w:color="auto"/>
            </w:tcBorders>
            <w:vAlign w:val="center"/>
          </w:tcPr>
          <w:p w14:paraId="5AACCAA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Annual Transnational Organized Crime Threat Assessment reports analyze a range of criminal threats posed by transnational organized crime, including human trafficking; migrant smuggling; the illicit heroin and cocaine trades; cybercrime; maritime piracy; and trafficking in environmental resources, firearms, and counterfeit goods.</w:t>
            </w:r>
          </w:p>
        </w:tc>
        <w:tc>
          <w:tcPr>
            <w:tcW w:w="810" w:type="dxa"/>
            <w:tcBorders>
              <w:top w:val="single" w:sz="4" w:space="0" w:color="auto"/>
              <w:left w:val="single" w:sz="4" w:space="0" w:color="auto"/>
              <w:bottom w:val="single" w:sz="4" w:space="0" w:color="auto"/>
              <w:right w:val="single" w:sz="4" w:space="0" w:color="auto"/>
            </w:tcBorders>
            <w:vAlign w:val="center"/>
          </w:tcPr>
          <w:p w14:paraId="31E8337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2006</w:t>
            </w:r>
          </w:p>
          <w:p w14:paraId="340BA6F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E11FF5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2009</w:t>
            </w:r>
          </w:p>
        </w:tc>
        <w:tc>
          <w:tcPr>
            <w:tcW w:w="900" w:type="dxa"/>
            <w:tcBorders>
              <w:top w:val="single" w:sz="4" w:space="0" w:color="auto"/>
              <w:left w:val="single" w:sz="4" w:space="0" w:color="auto"/>
              <w:bottom w:val="single" w:sz="4" w:space="0" w:color="auto"/>
              <w:right w:val="single" w:sz="4" w:space="0" w:color="auto"/>
            </w:tcBorders>
            <w:vAlign w:val="center"/>
          </w:tcPr>
          <w:p w14:paraId="537CA43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314 pages.</w:t>
            </w:r>
          </w:p>
        </w:tc>
        <w:tc>
          <w:tcPr>
            <w:tcW w:w="1260" w:type="dxa"/>
            <w:tcBorders>
              <w:top w:val="single" w:sz="4" w:space="0" w:color="auto"/>
              <w:left w:val="single" w:sz="4" w:space="0" w:color="auto"/>
              <w:bottom w:val="single" w:sz="4" w:space="0" w:color="auto"/>
              <w:right w:val="single" w:sz="4" w:space="0" w:color="auto"/>
            </w:tcBorders>
            <w:vAlign w:val="center"/>
          </w:tcPr>
          <w:p w14:paraId="6FB57B8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2050827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2F19BAC0"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5760D88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Department of Government and International Relations, University of Sydney</w:t>
            </w:r>
          </w:p>
        </w:tc>
        <w:tc>
          <w:tcPr>
            <w:tcW w:w="1260" w:type="dxa"/>
            <w:tcBorders>
              <w:top w:val="single" w:sz="4" w:space="0" w:color="auto"/>
              <w:left w:val="single" w:sz="4" w:space="0" w:color="auto"/>
              <w:bottom w:val="single" w:sz="4" w:space="0" w:color="auto"/>
              <w:right w:val="single" w:sz="4" w:space="0" w:color="auto"/>
            </w:tcBorders>
            <w:vAlign w:val="center"/>
          </w:tcPr>
          <w:p w14:paraId="395EF1C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Dataset</w:t>
            </w:r>
          </w:p>
          <w:p w14:paraId="0A6E577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(December 2013)</w:t>
            </w:r>
          </w:p>
        </w:tc>
        <w:tc>
          <w:tcPr>
            <w:tcW w:w="2160" w:type="dxa"/>
            <w:tcBorders>
              <w:top w:val="single" w:sz="4" w:space="0" w:color="auto"/>
              <w:left w:val="single" w:sz="4" w:space="0" w:color="auto"/>
              <w:bottom w:val="single" w:sz="4" w:space="0" w:color="auto"/>
              <w:right w:val="single" w:sz="4" w:space="0" w:color="auto"/>
            </w:tcBorders>
            <w:vAlign w:val="center"/>
          </w:tcPr>
          <w:p w14:paraId="461ECAA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Presents the Human Trafficking Indicators (HTI), a new dataset on human trafficking patterns and government anti-trafficking efforts in 179 countries from 2000 to 2011. This is the first dataset to broadly capture different trafficking types and disaggregated measures of government responses.</w:t>
            </w:r>
          </w:p>
        </w:tc>
        <w:tc>
          <w:tcPr>
            <w:tcW w:w="810" w:type="dxa"/>
            <w:tcBorders>
              <w:top w:val="single" w:sz="4" w:space="0" w:color="auto"/>
              <w:left w:val="single" w:sz="4" w:space="0" w:color="auto"/>
              <w:bottom w:val="single" w:sz="4" w:space="0" w:color="auto"/>
              <w:right w:val="single" w:sz="4" w:space="0" w:color="auto"/>
            </w:tcBorders>
            <w:vAlign w:val="center"/>
          </w:tcPr>
          <w:p w14:paraId="2651084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p w14:paraId="0DB7CB6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5F0259E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2011</w:t>
            </w:r>
          </w:p>
        </w:tc>
        <w:tc>
          <w:tcPr>
            <w:tcW w:w="900" w:type="dxa"/>
            <w:tcBorders>
              <w:top w:val="single" w:sz="4" w:space="0" w:color="auto"/>
              <w:left w:val="single" w:sz="4" w:space="0" w:color="auto"/>
              <w:bottom w:val="single" w:sz="4" w:space="0" w:color="auto"/>
              <w:right w:val="single" w:sz="4" w:space="0" w:color="auto"/>
            </w:tcBorders>
            <w:vAlign w:val="center"/>
          </w:tcPr>
          <w:p w14:paraId="783FAA9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w:t>
            </w:r>
          </w:p>
          <w:p w14:paraId="3D803B1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B68ED3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0360AEA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B514CF9"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091E2F6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 High Commissioner for Refugees (UNHCR)</w:t>
            </w:r>
          </w:p>
        </w:tc>
        <w:tc>
          <w:tcPr>
            <w:tcW w:w="1260" w:type="dxa"/>
            <w:tcBorders>
              <w:top w:val="single" w:sz="4" w:space="0" w:color="auto"/>
              <w:left w:val="single" w:sz="4" w:space="0" w:color="auto"/>
              <w:bottom w:val="single" w:sz="4" w:space="0" w:color="auto"/>
              <w:right w:val="single" w:sz="4" w:space="0" w:color="auto"/>
            </w:tcBorders>
            <w:vAlign w:val="center"/>
          </w:tcPr>
          <w:p w14:paraId="660DE34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Working Paper No. 72</w:t>
            </w:r>
          </w:p>
          <w:p w14:paraId="3DD4F89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(December 2002)</w:t>
            </w:r>
          </w:p>
        </w:tc>
        <w:tc>
          <w:tcPr>
            <w:tcW w:w="2160" w:type="dxa"/>
            <w:tcBorders>
              <w:top w:val="single" w:sz="4" w:space="0" w:color="auto"/>
              <w:left w:val="single" w:sz="4" w:space="0" w:color="auto"/>
              <w:bottom w:val="single" w:sz="4" w:space="0" w:color="auto"/>
              <w:right w:val="single" w:sz="4" w:space="0" w:color="auto"/>
            </w:tcBorders>
            <w:vAlign w:val="center"/>
          </w:tcPr>
          <w:p w14:paraId="2E5215A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On human smugglers and social networks, transit migration through the states of former Yugoslavia; role of smugglers in the movement of asylum seekers into Western Europe.</w:t>
            </w:r>
          </w:p>
        </w:tc>
        <w:tc>
          <w:tcPr>
            <w:tcW w:w="810" w:type="dxa"/>
            <w:tcBorders>
              <w:top w:val="single" w:sz="4" w:space="0" w:color="auto"/>
              <w:left w:val="single" w:sz="4" w:space="0" w:color="auto"/>
              <w:bottom w:val="single" w:sz="4" w:space="0" w:color="auto"/>
              <w:right w:val="single" w:sz="4" w:space="0" w:color="auto"/>
            </w:tcBorders>
            <w:vAlign w:val="center"/>
          </w:tcPr>
          <w:p w14:paraId="1E16264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1992</w:t>
            </w:r>
          </w:p>
          <w:p w14:paraId="52C72D8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E29CB8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tc>
        <w:tc>
          <w:tcPr>
            <w:tcW w:w="900" w:type="dxa"/>
            <w:tcBorders>
              <w:top w:val="single" w:sz="4" w:space="0" w:color="auto"/>
              <w:left w:val="single" w:sz="4" w:space="0" w:color="auto"/>
              <w:bottom w:val="single" w:sz="4" w:space="0" w:color="auto"/>
              <w:right w:val="single" w:sz="4" w:space="0" w:color="auto"/>
            </w:tcBorders>
            <w:vAlign w:val="center"/>
          </w:tcPr>
          <w:p w14:paraId="6471410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16</w:t>
            </w:r>
          </w:p>
          <w:p w14:paraId="67D8544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125099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4EEE19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1D50D9B"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0902D49C"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4CA32A94"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2AA55BA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24BA51D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1AE1763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5681447E"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382D832B"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450DE9F4"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567DB684"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577D697" w14:textId="77777777" w:rsidR="00443FDF" w:rsidRPr="00362D22" w:rsidRDefault="00443FDF" w:rsidP="007250C3">
            <w:pPr>
              <w:jc w:val="center"/>
              <w:rPr>
                <w:rFonts w:ascii="Times New Roman" w:hAnsi="Times New Roman" w:cs="Times New Roman"/>
                <w:i/>
                <w:sz w:val="20"/>
                <w:szCs w:val="20"/>
              </w:rPr>
            </w:pPr>
            <w:r w:rsidRPr="00362D22">
              <w:rPr>
                <w:rFonts w:ascii="Times New Roman" w:hAnsi="Times New Roman" w:cs="Times New Roman"/>
                <w:i/>
                <w:sz w:val="20"/>
                <w:szCs w:val="20"/>
              </w:rPr>
              <w:t>Demokratizatsya</w:t>
            </w:r>
          </w:p>
          <w:p w14:paraId="01702C3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(Vol.9, No.3)</w:t>
            </w:r>
          </w:p>
        </w:tc>
        <w:tc>
          <w:tcPr>
            <w:tcW w:w="1260" w:type="dxa"/>
            <w:tcBorders>
              <w:top w:val="single" w:sz="4" w:space="0" w:color="auto"/>
              <w:left w:val="single" w:sz="4" w:space="0" w:color="auto"/>
              <w:bottom w:val="single" w:sz="4" w:space="0" w:color="auto"/>
              <w:right w:val="single" w:sz="4" w:space="0" w:color="auto"/>
            </w:tcBorders>
            <w:vAlign w:val="center"/>
          </w:tcPr>
          <w:p w14:paraId="475BCBE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Article/Report</w:t>
            </w:r>
          </w:p>
          <w:p w14:paraId="27AB66E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(2001)</w:t>
            </w:r>
          </w:p>
        </w:tc>
        <w:tc>
          <w:tcPr>
            <w:tcW w:w="2160" w:type="dxa"/>
            <w:tcBorders>
              <w:top w:val="single" w:sz="4" w:space="0" w:color="auto"/>
              <w:left w:val="single" w:sz="4" w:space="0" w:color="auto"/>
              <w:bottom w:val="single" w:sz="4" w:space="0" w:color="auto"/>
              <w:right w:val="single" w:sz="4" w:space="0" w:color="auto"/>
            </w:tcBorders>
            <w:vAlign w:val="center"/>
          </w:tcPr>
          <w:p w14:paraId="759720A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Human trafficking in the Caucasus, particularly Georgia.</w:t>
            </w:r>
          </w:p>
        </w:tc>
        <w:tc>
          <w:tcPr>
            <w:tcW w:w="810" w:type="dxa"/>
            <w:tcBorders>
              <w:top w:val="single" w:sz="4" w:space="0" w:color="auto"/>
              <w:left w:val="single" w:sz="4" w:space="0" w:color="auto"/>
              <w:bottom w:val="single" w:sz="4" w:space="0" w:color="auto"/>
              <w:right w:val="single" w:sz="4" w:space="0" w:color="auto"/>
            </w:tcBorders>
            <w:vAlign w:val="center"/>
          </w:tcPr>
          <w:p w14:paraId="41CD839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1989</w:t>
            </w:r>
          </w:p>
          <w:p w14:paraId="043ECDC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868A6B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tc>
        <w:tc>
          <w:tcPr>
            <w:tcW w:w="900" w:type="dxa"/>
            <w:tcBorders>
              <w:top w:val="single" w:sz="4" w:space="0" w:color="auto"/>
              <w:left w:val="single" w:sz="4" w:space="0" w:color="auto"/>
              <w:bottom w:val="single" w:sz="4" w:space="0" w:color="auto"/>
              <w:right w:val="single" w:sz="4" w:space="0" w:color="auto"/>
            </w:tcBorders>
            <w:vAlign w:val="center"/>
          </w:tcPr>
          <w:p w14:paraId="61D1153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17</w:t>
            </w:r>
          </w:p>
          <w:p w14:paraId="2D27011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4C61DF1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1B777D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373512CE"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FCFDB5E" w14:textId="77777777" w:rsidR="00443FDF" w:rsidRPr="00362D22" w:rsidRDefault="00443FDF" w:rsidP="007250C3">
            <w:pPr>
              <w:jc w:val="center"/>
              <w:rPr>
                <w:rFonts w:ascii="Times New Roman" w:hAnsi="Times New Roman" w:cs="Times New Roman"/>
                <w:sz w:val="20"/>
                <w:szCs w:val="20"/>
              </w:rPr>
            </w:pPr>
          </w:p>
          <w:p w14:paraId="541F70D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United Nations Office on Drugs and Crime</w:t>
            </w:r>
          </w:p>
        </w:tc>
        <w:tc>
          <w:tcPr>
            <w:tcW w:w="1260" w:type="dxa"/>
            <w:tcBorders>
              <w:top w:val="single" w:sz="4" w:space="0" w:color="auto"/>
              <w:left w:val="single" w:sz="4" w:space="0" w:color="auto"/>
              <w:bottom w:val="single" w:sz="4" w:space="0" w:color="auto"/>
              <w:right w:val="single" w:sz="4" w:space="0" w:color="auto"/>
            </w:tcBorders>
            <w:vAlign w:val="center"/>
          </w:tcPr>
          <w:p w14:paraId="55383A06" w14:textId="77777777" w:rsidR="00443FDF" w:rsidRPr="00362D22" w:rsidRDefault="00443FDF" w:rsidP="007250C3">
            <w:pPr>
              <w:jc w:val="center"/>
              <w:rPr>
                <w:rFonts w:ascii="Times New Roman" w:hAnsi="Times New Roman" w:cs="Times New Roman"/>
                <w:sz w:val="20"/>
                <w:szCs w:val="20"/>
              </w:rPr>
            </w:pPr>
          </w:p>
          <w:p w14:paraId="6916DD2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Research report</w:t>
            </w:r>
          </w:p>
          <w:p w14:paraId="2D30283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(October 2011)</w:t>
            </w:r>
          </w:p>
        </w:tc>
        <w:tc>
          <w:tcPr>
            <w:tcW w:w="2160" w:type="dxa"/>
            <w:tcBorders>
              <w:top w:val="single" w:sz="4" w:space="0" w:color="auto"/>
              <w:left w:val="single" w:sz="4" w:space="0" w:color="auto"/>
              <w:bottom w:val="single" w:sz="4" w:space="0" w:color="auto"/>
              <w:right w:val="single" w:sz="4" w:space="0" w:color="auto"/>
            </w:tcBorders>
            <w:vAlign w:val="center"/>
          </w:tcPr>
          <w:p w14:paraId="2B83C583" w14:textId="77777777" w:rsidR="00443FDF" w:rsidRPr="00362D22" w:rsidRDefault="00443FDF" w:rsidP="007250C3">
            <w:pPr>
              <w:jc w:val="center"/>
              <w:rPr>
                <w:rFonts w:ascii="Times New Roman" w:hAnsi="Times New Roman" w:cs="Times New Roman"/>
                <w:sz w:val="20"/>
                <w:szCs w:val="20"/>
              </w:rPr>
            </w:pPr>
          </w:p>
          <w:p w14:paraId="793CEBE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UNODC estimating illicit financial flows resulting from drug trafficking and other transnational organized crimes, including total amounts likely to be laundered across the globe, as well as the potential attractiveness of var</w:t>
            </w:r>
            <w:r>
              <w:rPr>
                <w:rFonts w:ascii="Times New Roman" w:hAnsi="Times New Roman" w:cs="Times New Roman"/>
                <w:sz w:val="20"/>
                <w:szCs w:val="20"/>
              </w:rPr>
              <w:t>ious locations.</w:t>
            </w:r>
          </w:p>
        </w:tc>
        <w:tc>
          <w:tcPr>
            <w:tcW w:w="810" w:type="dxa"/>
            <w:tcBorders>
              <w:top w:val="single" w:sz="4" w:space="0" w:color="auto"/>
              <w:left w:val="single" w:sz="4" w:space="0" w:color="auto"/>
              <w:bottom w:val="single" w:sz="4" w:space="0" w:color="auto"/>
              <w:right w:val="single" w:sz="4" w:space="0" w:color="auto"/>
            </w:tcBorders>
            <w:vAlign w:val="center"/>
          </w:tcPr>
          <w:p w14:paraId="313321C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p w14:paraId="11A300B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55E71C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2009</w:t>
            </w:r>
          </w:p>
        </w:tc>
        <w:tc>
          <w:tcPr>
            <w:tcW w:w="900" w:type="dxa"/>
            <w:tcBorders>
              <w:top w:val="single" w:sz="4" w:space="0" w:color="auto"/>
              <w:left w:val="single" w:sz="4" w:space="0" w:color="auto"/>
              <w:bottom w:val="single" w:sz="4" w:space="0" w:color="auto"/>
              <w:right w:val="single" w:sz="4" w:space="0" w:color="auto"/>
            </w:tcBorders>
            <w:vAlign w:val="center"/>
          </w:tcPr>
          <w:p w14:paraId="033E985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140 pages.</w:t>
            </w:r>
          </w:p>
        </w:tc>
        <w:tc>
          <w:tcPr>
            <w:tcW w:w="1260" w:type="dxa"/>
            <w:tcBorders>
              <w:top w:val="single" w:sz="4" w:space="0" w:color="auto"/>
              <w:left w:val="single" w:sz="4" w:space="0" w:color="auto"/>
              <w:bottom w:val="single" w:sz="4" w:space="0" w:color="auto"/>
              <w:right w:val="single" w:sz="4" w:space="0" w:color="auto"/>
            </w:tcBorders>
            <w:vAlign w:val="center"/>
          </w:tcPr>
          <w:p w14:paraId="1367D17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10DADBF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5EF14437"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0A1F49A6" w14:textId="77777777" w:rsidR="00443FDF" w:rsidRPr="00362D22" w:rsidRDefault="00443FDF" w:rsidP="007250C3">
            <w:pPr>
              <w:jc w:val="center"/>
              <w:rPr>
                <w:rFonts w:ascii="Times New Roman" w:hAnsi="Times New Roman" w:cs="Times New Roman"/>
                <w:i/>
                <w:sz w:val="20"/>
                <w:szCs w:val="20"/>
              </w:rPr>
            </w:pPr>
            <w:r w:rsidRPr="00362D22">
              <w:rPr>
                <w:rFonts w:ascii="Times New Roman" w:hAnsi="Times New Roman" w:cs="Times New Roman"/>
                <w:i/>
                <w:sz w:val="20"/>
                <w:szCs w:val="20"/>
              </w:rPr>
              <w:t>Foreign</w:t>
            </w:r>
          </w:p>
          <w:p w14:paraId="6D590C7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Affairs</w:t>
            </w:r>
          </w:p>
          <w:p w14:paraId="0C41178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(Vol.91)</w:t>
            </w:r>
          </w:p>
        </w:tc>
        <w:tc>
          <w:tcPr>
            <w:tcW w:w="1260" w:type="dxa"/>
            <w:tcBorders>
              <w:top w:val="single" w:sz="4" w:space="0" w:color="auto"/>
              <w:left w:val="single" w:sz="4" w:space="0" w:color="auto"/>
              <w:bottom w:val="single" w:sz="4" w:space="0" w:color="auto"/>
              <w:right w:val="single" w:sz="4" w:space="0" w:color="auto"/>
            </w:tcBorders>
            <w:vAlign w:val="center"/>
          </w:tcPr>
          <w:p w14:paraId="3830D3F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w:t>
            </w:r>
          </w:p>
          <w:p w14:paraId="444155F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2160" w:type="dxa"/>
            <w:tcBorders>
              <w:top w:val="single" w:sz="4" w:space="0" w:color="auto"/>
              <w:left w:val="single" w:sz="4" w:space="0" w:color="auto"/>
              <w:bottom w:val="single" w:sz="4" w:space="0" w:color="auto"/>
              <w:right w:val="single" w:sz="4" w:space="0" w:color="auto"/>
            </w:tcBorders>
            <w:vAlign w:val="center"/>
          </w:tcPr>
          <w:p w14:paraId="198CDD3F" w14:textId="77777777" w:rsidR="00443FDF" w:rsidRPr="00362D22" w:rsidRDefault="00443FDF" w:rsidP="007250C3">
            <w:pPr>
              <w:jc w:val="center"/>
              <w:rPr>
                <w:rFonts w:ascii="Times New Roman" w:hAnsi="Times New Roman" w:cs="Times New Roman"/>
                <w:sz w:val="20"/>
                <w:szCs w:val="20"/>
              </w:rPr>
            </w:pPr>
          </w:p>
          <w:p w14:paraId="4C1089E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Popular take on “Mafia states” globally and regionally, including Balkans and Caucasus.</w:t>
            </w:r>
          </w:p>
          <w:p w14:paraId="3187892F"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37A6AC3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2009</w:t>
            </w:r>
          </w:p>
          <w:p w14:paraId="102A63A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453E8A3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2011</w:t>
            </w:r>
          </w:p>
        </w:tc>
        <w:tc>
          <w:tcPr>
            <w:tcW w:w="900" w:type="dxa"/>
            <w:tcBorders>
              <w:top w:val="single" w:sz="4" w:space="0" w:color="auto"/>
              <w:left w:val="single" w:sz="4" w:space="0" w:color="auto"/>
              <w:bottom w:val="single" w:sz="4" w:space="0" w:color="auto"/>
              <w:right w:val="single" w:sz="4" w:space="0" w:color="auto"/>
            </w:tcBorders>
            <w:vAlign w:val="center"/>
          </w:tcPr>
          <w:p w14:paraId="0B49137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6</w:t>
            </w:r>
          </w:p>
          <w:p w14:paraId="0D7C412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2DD34B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2B3D04E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(journalistic)</w:t>
            </w:r>
          </w:p>
        </w:tc>
      </w:tr>
      <w:tr w:rsidR="00443FDF" w:rsidRPr="00362D22" w14:paraId="7DEB313A"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68D2E45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Central Asia-Caucasus Institute and Silk Road Studies Program (CACI-SRSP)</w:t>
            </w:r>
          </w:p>
        </w:tc>
        <w:tc>
          <w:tcPr>
            <w:tcW w:w="1260" w:type="dxa"/>
            <w:tcBorders>
              <w:top w:val="single" w:sz="4" w:space="0" w:color="auto"/>
              <w:left w:val="single" w:sz="4" w:space="0" w:color="auto"/>
              <w:bottom w:val="single" w:sz="4" w:space="0" w:color="auto"/>
              <w:right w:val="single" w:sz="4" w:space="0" w:color="auto"/>
            </w:tcBorders>
            <w:vAlign w:val="center"/>
          </w:tcPr>
          <w:p w14:paraId="7D8DFEA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w:t>
            </w:r>
          </w:p>
          <w:p w14:paraId="4B6FE10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(2006)</w:t>
            </w:r>
          </w:p>
        </w:tc>
        <w:tc>
          <w:tcPr>
            <w:tcW w:w="2160" w:type="dxa"/>
            <w:tcBorders>
              <w:top w:val="single" w:sz="4" w:space="0" w:color="auto"/>
              <w:left w:val="single" w:sz="4" w:space="0" w:color="auto"/>
              <w:bottom w:val="single" w:sz="4" w:space="0" w:color="auto"/>
              <w:right w:val="single" w:sz="4" w:space="0" w:color="auto"/>
            </w:tcBorders>
            <w:vAlign w:val="center"/>
          </w:tcPr>
          <w:p w14:paraId="1E17B90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Conceptualizes threat posed by narcotics production and trafficking in Greater Central Asia. It considers the crime-terror nexus in different parts of Central Asia during 1995-2001 and examines the infiltration of state institutions by organized crime.</w:t>
            </w:r>
          </w:p>
        </w:tc>
        <w:tc>
          <w:tcPr>
            <w:tcW w:w="810" w:type="dxa"/>
            <w:tcBorders>
              <w:top w:val="single" w:sz="4" w:space="0" w:color="auto"/>
              <w:left w:val="single" w:sz="4" w:space="0" w:color="auto"/>
              <w:bottom w:val="single" w:sz="4" w:space="0" w:color="auto"/>
              <w:right w:val="single" w:sz="4" w:space="0" w:color="auto"/>
            </w:tcBorders>
            <w:vAlign w:val="center"/>
          </w:tcPr>
          <w:p w14:paraId="0F214CC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1995</w:t>
            </w:r>
          </w:p>
          <w:p w14:paraId="0B8C54D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219F024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2001</w:t>
            </w:r>
          </w:p>
        </w:tc>
        <w:tc>
          <w:tcPr>
            <w:tcW w:w="900" w:type="dxa"/>
            <w:tcBorders>
              <w:top w:val="single" w:sz="4" w:space="0" w:color="auto"/>
              <w:left w:val="single" w:sz="4" w:space="0" w:color="auto"/>
              <w:bottom w:val="single" w:sz="4" w:space="0" w:color="auto"/>
              <w:right w:val="single" w:sz="4" w:space="0" w:color="auto"/>
            </w:tcBorders>
            <w:vAlign w:val="center"/>
          </w:tcPr>
          <w:p w14:paraId="6C26957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31</w:t>
            </w:r>
          </w:p>
          <w:p w14:paraId="1F41AB6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3558B9D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27DDAAB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2100F2FA"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2CC7CD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Federal Research Division</w:t>
            </w:r>
          </w:p>
          <w:p w14:paraId="39DE778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Library of Congress</w:t>
            </w:r>
          </w:p>
        </w:tc>
        <w:tc>
          <w:tcPr>
            <w:tcW w:w="1260" w:type="dxa"/>
            <w:tcBorders>
              <w:top w:val="single" w:sz="4" w:space="0" w:color="auto"/>
              <w:left w:val="single" w:sz="4" w:space="0" w:color="auto"/>
              <w:bottom w:val="single" w:sz="4" w:space="0" w:color="auto"/>
              <w:right w:val="single" w:sz="4" w:space="0" w:color="auto"/>
            </w:tcBorders>
            <w:vAlign w:val="center"/>
          </w:tcPr>
          <w:p w14:paraId="269D83E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 Report Prepared by the Federal Research Division,</w:t>
            </w:r>
          </w:p>
          <w:p w14:paraId="03DA6F1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Library of Congress</w:t>
            </w:r>
          </w:p>
          <w:p w14:paraId="6DE593D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under an Interagency Agreement with the</w:t>
            </w:r>
          </w:p>
          <w:p w14:paraId="1B654C9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United States Government</w:t>
            </w:r>
          </w:p>
          <w:p w14:paraId="1837FA3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(October 2003)</w:t>
            </w:r>
          </w:p>
        </w:tc>
        <w:tc>
          <w:tcPr>
            <w:tcW w:w="2160" w:type="dxa"/>
            <w:tcBorders>
              <w:top w:val="single" w:sz="4" w:space="0" w:color="auto"/>
              <w:left w:val="single" w:sz="4" w:space="0" w:color="auto"/>
              <w:bottom w:val="single" w:sz="4" w:space="0" w:color="auto"/>
              <w:right w:val="single" w:sz="4" w:space="0" w:color="auto"/>
            </w:tcBorders>
            <w:vAlign w:val="center"/>
          </w:tcPr>
          <w:p w14:paraId="36872D7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This report assesses conditions that contribute to or are potentially hospitable to transnational criminal activity and terrorist activity in selected regions of the world during the period 1999-2002. Although the focus of the report is on transnational activity, domestic criminal activity is recognized as a key foundation for transnational crime, especially as the forces of globalization intensify.</w:t>
            </w:r>
          </w:p>
        </w:tc>
        <w:tc>
          <w:tcPr>
            <w:tcW w:w="810" w:type="dxa"/>
            <w:tcBorders>
              <w:top w:val="single" w:sz="4" w:space="0" w:color="auto"/>
              <w:left w:val="single" w:sz="4" w:space="0" w:color="auto"/>
              <w:bottom w:val="single" w:sz="4" w:space="0" w:color="auto"/>
              <w:right w:val="single" w:sz="4" w:space="0" w:color="auto"/>
            </w:tcBorders>
            <w:vAlign w:val="center"/>
          </w:tcPr>
          <w:p w14:paraId="7AE89A2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1999</w:t>
            </w:r>
          </w:p>
          <w:p w14:paraId="486FB00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FC0C3C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2002</w:t>
            </w:r>
          </w:p>
        </w:tc>
        <w:tc>
          <w:tcPr>
            <w:tcW w:w="900" w:type="dxa"/>
            <w:tcBorders>
              <w:top w:val="single" w:sz="4" w:space="0" w:color="auto"/>
              <w:left w:val="single" w:sz="4" w:space="0" w:color="auto"/>
              <w:bottom w:val="single" w:sz="4" w:space="0" w:color="auto"/>
              <w:right w:val="single" w:sz="4" w:space="0" w:color="auto"/>
            </w:tcBorders>
            <w:vAlign w:val="center"/>
          </w:tcPr>
          <w:p w14:paraId="21245F5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259 pages.</w:t>
            </w:r>
          </w:p>
        </w:tc>
        <w:tc>
          <w:tcPr>
            <w:tcW w:w="1260" w:type="dxa"/>
            <w:tcBorders>
              <w:top w:val="single" w:sz="4" w:space="0" w:color="auto"/>
              <w:left w:val="single" w:sz="4" w:space="0" w:color="auto"/>
              <w:bottom w:val="single" w:sz="4" w:space="0" w:color="auto"/>
              <w:right w:val="single" w:sz="4" w:space="0" w:color="auto"/>
            </w:tcBorders>
            <w:vAlign w:val="center"/>
          </w:tcPr>
          <w:p w14:paraId="0B6AA51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154C08F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FE18510"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C763557"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1DE92040"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13870255"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3D712A8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3978767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5D65D11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2613C7C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5FE42EB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48FB5969"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9BA9B7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European Institute for</w:t>
            </w:r>
          </w:p>
          <w:p w14:paraId="26EA15B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Crime Prevention and Control, affiliated with the United Nations</w:t>
            </w:r>
          </w:p>
          <w:p w14:paraId="7D4FFB3F" w14:textId="77777777" w:rsidR="00443FDF" w:rsidRPr="00362D22" w:rsidRDefault="00443FDF" w:rsidP="007250C3">
            <w:pPr>
              <w:jc w:val="center"/>
              <w:rPr>
                <w:rFonts w:ascii="Times New Roman" w:hAnsi="Times New Roman" w:cs="Times New Roman"/>
                <w:sz w:val="20"/>
                <w:szCs w:val="20"/>
              </w:rPr>
            </w:pPr>
            <w:r>
              <w:rPr>
                <w:rFonts w:ascii="Times New Roman" w:hAnsi="Times New Roman" w:cs="Times New Roman"/>
                <w:sz w:val="20"/>
                <w:szCs w:val="20"/>
              </w:rPr>
              <w:t>(HEUNI)/</w:t>
            </w:r>
          </w:p>
          <w:p w14:paraId="0066A41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European Society of Criminology, Helsinki</w:t>
            </w:r>
          </w:p>
        </w:tc>
        <w:tc>
          <w:tcPr>
            <w:tcW w:w="1260" w:type="dxa"/>
            <w:tcBorders>
              <w:top w:val="single" w:sz="4" w:space="0" w:color="auto"/>
              <w:left w:val="single" w:sz="4" w:space="0" w:color="auto"/>
              <w:bottom w:val="single" w:sz="4" w:space="0" w:color="auto"/>
              <w:right w:val="single" w:sz="4" w:space="0" w:color="auto"/>
            </w:tcBorders>
            <w:vAlign w:val="center"/>
          </w:tcPr>
          <w:p w14:paraId="7CB0BD2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Conference report, statistics, maps</w:t>
            </w:r>
          </w:p>
          <w:p w14:paraId="2356262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(2003)</w:t>
            </w:r>
          </w:p>
        </w:tc>
        <w:tc>
          <w:tcPr>
            <w:tcW w:w="2160" w:type="dxa"/>
            <w:tcBorders>
              <w:top w:val="single" w:sz="4" w:space="0" w:color="auto"/>
              <w:left w:val="single" w:sz="4" w:space="0" w:color="auto"/>
              <w:bottom w:val="single" w:sz="4" w:space="0" w:color="auto"/>
              <w:right w:val="single" w:sz="4" w:space="0" w:color="auto"/>
            </w:tcBorders>
            <w:vAlign w:val="center"/>
          </w:tcPr>
          <w:p w14:paraId="3B01FD2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Assortment of issues related to organized crime, including trafficking in human beings and corruption.</w:t>
            </w:r>
          </w:p>
          <w:p w14:paraId="565AC033"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28C535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p w14:paraId="0C66499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4B22BC3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2003</w:t>
            </w:r>
          </w:p>
        </w:tc>
        <w:tc>
          <w:tcPr>
            <w:tcW w:w="900" w:type="dxa"/>
            <w:tcBorders>
              <w:top w:val="single" w:sz="4" w:space="0" w:color="auto"/>
              <w:left w:val="single" w:sz="4" w:space="0" w:color="auto"/>
              <w:bottom w:val="single" w:sz="4" w:space="0" w:color="auto"/>
              <w:right w:val="single" w:sz="4" w:space="0" w:color="auto"/>
            </w:tcBorders>
            <w:vAlign w:val="center"/>
          </w:tcPr>
          <w:p w14:paraId="0E9B5BF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151 pages.</w:t>
            </w:r>
          </w:p>
        </w:tc>
        <w:tc>
          <w:tcPr>
            <w:tcW w:w="1260" w:type="dxa"/>
            <w:tcBorders>
              <w:top w:val="single" w:sz="4" w:space="0" w:color="auto"/>
              <w:left w:val="single" w:sz="4" w:space="0" w:color="auto"/>
              <w:bottom w:val="single" w:sz="4" w:space="0" w:color="auto"/>
              <w:right w:val="single" w:sz="4" w:space="0" w:color="auto"/>
            </w:tcBorders>
            <w:vAlign w:val="center"/>
          </w:tcPr>
          <w:p w14:paraId="79236E8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5F54883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7E590FA3"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6DA1F56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Southeast European Legal Development Initiative,</w:t>
            </w:r>
          </w:p>
          <w:p w14:paraId="7950253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Center for the Study of Democracy</w:t>
            </w:r>
          </w:p>
        </w:tc>
        <w:tc>
          <w:tcPr>
            <w:tcW w:w="1260" w:type="dxa"/>
            <w:tcBorders>
              <w:top w:val="single" w:sz="4" w:space="0" w:color="auto"/>
              <w:left w:val="single" w:sz="4" w:space="0" w:color="auto"/>
              <w:bottom w:val="single" w:sz="4" w:space="0" w:color="auto"/>
              <w:right w:val="single" w:sz="4" w:space="0" w:color="auto"/>
            </w:tcBorders>
            <w:vAlign w:val="center"/>
          </w:tcPr>
          <w:p w14:paraId="12B1979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Reports, analyses</w:t>
            </w:r>
          </w:p>
          <w:p w14:paraId="42121EA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(2002)</w:t>
            </w:r>
          </w:p>
        </w:tc>
        <w:tc>
          <w:tcPr>
            <w:tcW w:w="2160" w:type="dxa"/>
            <w:tcBorders>
              <w:top w:val="single" w:sz="4" w:space="0" w:color="auto"/>
              <w:left w:val="single" w:sz="4" w:space="0" w:color="auto"/>
              <w:bottom w:val="single" w:sz="4" w:space="0" w:color="auto"/>
              <w:right w:val="single" w:sz="4" w:space="0" w:color="auto"/>
            </w:tcBorders>
            <w:vAlign w:val="center"/>
          </w:tcPr>
          <w:p w14:paraId="4C2EC47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Analyses of anti-corruption measures in Albania, Bosnia and Herzegovina, Bulgaria, Croatia, Macedonia, Romania, and Yugoslavia.</w:t>
            </w:r>
          </w:p>
        </w:tc>
        <w:tc>
          <w:tcPr>
            <w:tcW w:w="810" w:type="dxa"/>
            <w:tcBorders>
              <w:top w:val="single" w:sz="4" w:space="0" w:color="auto"/>
              <w:left w:val="single" w:sz="4" w:space="0" w:color="auto"/>
              <w:bottom w:val="single" w:sz="4" w:space="0" w:color="auto"/>
              <w:right w:val="single" w:sz="4" w:space="0" w:color="auto"/>
            </w:tcBorders>
            <w:vAlign w:val="center"/>
          </w:tcPr>
          <w:p w14:paraId="39349E6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2001</w:t>
            </w:r>
          </w:p>
          <w:p w14:paraId="32AD37E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3A4636A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2002</w:t>
            </w:r>
          </w:p>
        </w:tc>
        <w:tc>
          <w:tcPr>
            <w:tcW w:w="900" w:type="dxa"/>
            <w:tcBorders>
              <w:top w:val="single" w:sz="4" w:space="0" w:color="auto"/>
              <w:left w:val="single" w:sz="4" w:space="0" w:color="auto"/>
              <w:bottom w:val="single" w:sz="4" w:space="0" w:color="auto"/>
              <w:right w:val="single" w:sz="4" w:space="0" w:color="auto"/>
            </w:tcBorders>
            <w:vAlign w:val="center"/>
          </w:tcPr>
          <w:p w14:paraId="32ABF5D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173</w:t>
            </w:r>
          </w:p>
          <w:p w14:paraId="0A0424E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5C07C6C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161572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14FF65CF"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9B9E151" w14:textId="77777777" w:rsidR="00443FDF" w:rsidRPr="00362D22" w:rsidRDefault="00443FDF" w:rsidP="007250C3">
            <w:pPr>
              <w:jc w:val="center"/>
              <w:rPr>
                <w:rFonts w:ascii="Times New Roman" w:hAnsi="Times New Roman" w:cs="Times New Roman"/>
                <w:sz w:val="20"/>
                <w:szCs w:val="20"/>
              </w:rPr>
            </w:pPr>
          </w:p>
          <w:p w14:paraId="2B05B91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United Nations Office on Drugs and Crime</w:t>
            </w:r>
          </w:p>
          <w:p w14:paraId="1599967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(UNODC)</w:t>
            </w:r>
          </w:p>
        </w:tc>
        <w:tc>
          <w:tcPr>
            <w:tcW w:w="1260" w:type="dxa"/>
            <w:tcBorders>
              <w:top w:val="single" w:sz="4" w:space="0" w:color="auto"/>
              <w:left w:val="single" w:sz="4" w:space="0" w:color="auto"/>
              <w:bottom w:val="single" w:sz="4" w:space="0" w:color="auto"/>
              <w:right w:val="single" w:sz="4" w:space="0" w:color="auto"/>
            </w:tcBorders>
            <w:vAlign w:val="center"/>
          </w:tcPr>
          <w:p w14:paraId="402D620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Reports, statistics, maps</w:t>
            </w:r>
          </w:p>
          <w:p w14:paraId="2815FBB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(1997-2013)</w:t>
            </w:r>
          </w:p>
        </w:tc>
        <w:tc>
          <w:tcPr>
            <w:tcW w:w="2160" w:type="dxa"/>
            <w:tcBorders>
              <w:top w:val="single" w:sz="4" w:space="0" w:color="auto"/>
              <w:left w:val="single" w:sz="4" w:space="0" w:color="auto"/>
              <w:bottom w:val="single" w:sz="4" w:space="0" w:color="auto"/>
              <w:right w:val="single" w:sz="4" w:space="0" w:color="auto"/>
            </w:tcBorders>
            <w:vAlign w:val="center"/>
          </w:tcPr>
          <w:p w14:paraId="6E65464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Annual World Drug Reports cover global and regional trends, and give best data on Serbia and Georgia and their regions: seizures, trends, drug addiction prevalence, major smuggling routes, regional criminal dynamics, governm</w:t>
            </w:r>
            <w:r>
              <w:rPr>
                <w:rFonts w:ascii="Times New Roman" w:hAnsi="Times New Roman" w:cs="Times New Roman"/>
                <w:sz w:val="20"/>
                <w:szCs w:val="20"/>
              </w:rPr>
              <w:t>ent policies against narcotics.</w:t>
            </w:r>
          </w:p>
        </w:tc>
        <w:tc>
          <w:tcPr>
            <w:tcW w:w="810" w:type="dxa"/>
            <w:tcBorders>
              <w:top w:val="single" w:sz="4" w:space="0" w:color="auto"/>
              <w:left w:val="single" w:sz="4" w:space="0" w:color="auto"/>
              <w:bottom w:val="single" w:sz="4" w:space="0" w:color="auto"/>
              <w:right w:val="single" w:sz="4" w:space="0" w:color="auto"/>
            </w:tcBorders>
            <w:vAlign w:val="center"/>
          </w:tcPr>
          <w:p w14:paraId="3E47277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1997</w:t>
            </w:r>
          </w:p>
          <w:p w14:paraId="4AC1769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AEE61F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2013</w:t>
            </w:r>
          </w:p>
        </w:tc>
        <w:tc>
          <w:tcPr>
            <w:tcW w:w="900" w:type="dxa"/>
            <w:tcBorders>
              <w:top w:val="single" w:sz="4" w:space="0" w:color="auto"/>
              <w:left w:val="single" w:sz="4" w:space="0" w:color="auto"/>
              <w:bottom w:val="single" w:sz="4" w:space="0" w:color="auto"/>
              <w:right w:val="single" w:sz="4" w:space="0" w:color="auto"/>
            </w:tcBorders>
            <w:vAlign w:val="center"/>
          </w:tcPr>
          <w:p w14:paraId="2630C03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374A80C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03A3B3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01D2BC26"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4F17717"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United Nations Office on Drugs and Crime (UNODC)</w:t>
            </w:r>
          </w:p>
        </w:tc>
        <w:tc>
          <w:tcPr>
            <w:tcW w:w="1260" w:type="dxa"/>
            <w:tcBorders>
              <w:top w:val="single" w:sz="4" w:space="0" w:color="auto"/>
              <w:left w:val="single" w:sz="4" w:space="0" w:color="auto"/>
              <w:bottom w:val="single" w:sz="4" w:space="0" w:color="auto"/>
              <w:right w:val="single" w:sz="4" w:space="0" w:color="auto"/>
            </w:tcBorders>
            <w:vAlign w:val="center"/>
          </w:tcPr>
          <w:p w14:paraId="5E726C5E"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Report</w:t>
            </w:r>
          </w:p>
          <w:p w14:paraId="66B44922"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(2010)</w:t>
            </w:r>
          </w:p>
        </w:tc>
        <w:tc>
          <w:tcPr>
            <w:tcW w:w="2160" w:type="dxa"/>
            <w:tcBorders>
              <w:top w:val="single" w:sz="4" w:space="0" w:color="auto"/>
              <w:left w:val="single" w:sz="4" w:space="0" w:color="auto"/>
              <w:bottom w:val="single" w:sz="4" w:space="0" w:color="auto"/>
              <w:right w:val="single" w:sz="4" w:space="0" w:color="auto"/>
            </w:tcBorders>
            <w:vAlign w:val="center"/>
          </w:tcPr>
          <w:p w14:paraId="2D668847"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 xml:space="preserve">Assesment Report focuses on transnational organized crime: human, migrant, heroin, cocaine, firearms, </w:t>
            </w:r>
            <w:r>
              <w:rPr>
                <w:rFonts w:ascii="Times New Roman" w:hAnsi="Times New Roman" w:cs="Times New Roman"/>
                <w:sz w:val="20"/>
                <w:szCs w:val="20"/>
                <w:lang w:val="sr-Latn-CS"/>
              </w:rPr>
              <w:t>and resource trafficking;</w:t>
            </w:r>
            <w:r w:rsidRPr="00362D22">
              <w:rPr>
                <w:rFonts w:ascii="Times New Roman" w:hAnsi="Times New Roman" w:cs="Times New Roman"/>
                <w:sz w:val="20"/>
                <w:szCs w:val="20"/>
                <w:lang w:val="sr-Latn-CS"/>
              </w:rPr>
              <w:t xml:space="preserve"> product counterfeiting, mar</w:t>
            </w:r>
            <w:r>
              <w:rPr>
                <w:rFonts w:ascii="Times New Roman" w:hAnsi="Times New Roman" w:cs="Times New Roman"/>
                <w:sz w:val="20"/>
                <w:szCs w:val="20"/>
                <w:lang w:val="sr-Latn-CS"/>
              </w:rPr>
              <w:t>itime piracy and cybercrime.</w:t>
            </w:r>
          </w:p>
        </w:tc>
        <w:tc>
          <w:tcPr>
            <w:tcW w:w="810" w:type="dxa"/>
            <w:tcBorders>
              <w:top w:val="single" w:sz="4" w:space="0" w:color="auto"/>
              <w:left w:val="single" w:sz="4" w:space="0" w:color="auto"/>
              <w:bottom w:val="single" w:sz="4" w:space="0" w:color="auto"/>
              <w:right w:val="single" w:sz="4" w:space="0" w:color="auto"/>
            </w:tcBorders>
            <w:vAlign w:val="center"/>
          </w:tcPr>
          <w:p w14:paraId="5186C6FC"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1989</w:t>
            </w:r>
          </w:p>
          <w:p w14:paraId="3A8C9E6B"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w:t>
            </w:r>
          </w:p>
          <w:p w14:paraId="3FA645CA"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2009</w:t>
            </w:r>
          </w:p>
        </w:tc>
        <w:tc>
          <w:tcPr>
            <w:tcW w:w="900" w:type="dxa"/>
            <w:tcBorders>
              <w:top w:val="single" w:sz="4" w:space="0" w:color="auto"/>
              <w:left w:val="single" w:sz="4" w:space="0" w:color="auto"/>
              <w:bottom w:val="single" w:sz="4" w:space="0" w:color="auto"/>
              <w:right w:val="single" w:sz="4" w:space="0" w:color="auto"/>
            </w:tcBorders>
            <w:vAlign w:val="center"/>
          </w:tcPr>
          <w:p w14:paraId="68D024D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314</w:t>
            </w:r>
          </w:p>
          <w:p w14:paraId="1421E00A"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29C9F3F"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7D9615E4"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High.</w:t>
            </w:r>
          </w:p>
        </w:tc>
      </w:tr>
      <w:tr w:rsidR="00443FDF" w:rsidRPr="00362D22" w14:paraId="22FD4434"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0C88BC1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The European Monitoring Centre for Drugs and Drug Addiction (EMCDDA)</w:t>
            </w:r>
          </w:p>
        </w:tc>
        <w:tc>
          <w:tcPr>
            <w:tcW w:w="1260" w:type="dxa"/>
            <w:tcBorders>
              <w:top w:val="single" w:sz="4" w:space="0" w:color="auto"/>
              <w:left w:val="single" w:sz="4" w:space="0" w:color="auto"/>
              <w:bottom w:val="single" w:sz="4" w:space="0" w:color="auto"/>
              <w:right w:val="single" w:sz="4" w:space="0" w:color="auto"/>
            </w:tcBorders>
            <w:vAlign w:val="center"/>
          </w:tcPr>
          <w:p w14:paraId="74A3D63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Country overview reports</w:t>
            </w:r>
          </w:p>
          <w:p w14:paraId="4C5D8DA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(2013)</w:t>
            </w:r>
          </w:p>
          <w:p w14:paraId="3C102BA4" w14:textId="77777777" w:rsidR="00443FDF" w:rsidRPr="00362D22" w:rsidRDefault="00443FDF" w:rsidP="007250C3">
            <w:pPr>
              <w:jc w:val="center"/>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5367029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Drug use among general population and young people, prevention, problem drug use, treatment demand, treatment responses drug markets and drug-law offences in Serbia, Kosovo and Georgia (South Ossetia as subcategory of Georgia country report).</w:t>
            </w:r>
          </w:p>
          <w:p w14:paraId="31DBA77C"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52B51C3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2005</w:t>
            </w:r>
          </w:p>
          <w:p w14:paraId="0908072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140649B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2011</w:t>
            </w:r>
          </w:p>
        </w:tc>
        <w:tc>
          <w:tcPr>
            <w:tcW w:w="900" w:type="dxa"/>
            <w:tcBorders>
              <w:top w:val="single" w:sz="4" w:space="0" w:color="auto"/>
              <w:left w:val="single" w:sz="4" w:space="0" w:color="auto"/>
              <w:bottom w:val="single" w:sz="4" w:space="0" w:color="auto"/>
              <w:right w:val="single" w:sz="4" w:space="0" w:color="auto"/>
            </w:tcBorders>
            <w:vAlign w:val="center"/>
          </w:tcPr>
          <w:p w14:paraId="5046CB5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46F2DA7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DB3BA4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BF77A38"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692E4AA4"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2FF267EC"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01898342"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137D292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439FD2FF"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656E5737"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5514C194"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18533A7D"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4B14E445"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01881A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Global Initiative in Psychiatry Foundation Tbilisi</w:t>
            </w:r>
          </w:p>
        </w:tc>
        <w:tc>
          <w:tcPr>
            <w:tcW w:w="1260" w:type="dxa"/>
            <w:tcBorders>
              <w:top w:val="single" w:sz="4" w:space="0" w:color="auto"/>
              <w:left w:val="single" w:sz="4" w:space="0" w:color="auto"/>
              <w:bottom w:val="single" w:sz="4" w:space="0" w:color="auto"/>
              <w:right w:val="single" w:sz="4" w:space="0" w:color="auto"/>
            </w:tcBorders>
            <w:vAlign w:val="center"/>
          </w:tcPr>
          <w:p w14:paraId="773285D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Annual report</w:t>
            </w:r>
          </w:p>
          <w:p w14:paraId="684535F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2160" w:type="dxa"/>
            <w:tcBorders>
              <w:top w:val="single" w:sz="4" w:space="0" w:color="auto"/>
              <w:left w:val="single" w:sz="4" w:space="0" w:color="auto"/>
              <w:bottom w:val="single" w:sz="4" w:space="0" w:color="auto"/>
              <w:right w:val="single" w:sz="4" w:space="0" w:color="auto"/>
            </w:tcBorders>
            <w:vAlign w:val="center"/>
          </w:tcPr>
          <w:p w14:paraId="4234FD42" w14:textId="77777777" w:rsidR="00443FDF" w:rsidRDefault="00443FDF" w:rsidP="007250C3">
            <w:pPr>
              <w:jc w:val="center"/>
              <w:rPr>
                <w:rFonts w:ascii="Times New Roman" w:hAnsi="Times New Roman" w:cs="Times New Roman"/>
                <w:sz w:val="20"/>
                <w:szCs w:val="20"/>
              </w:rPr>
            </w:pPr>
          </w:p>
          <w:p w14:paraId="05E4985C" w14:textId="77777777" w:rsidR="00443FDF" w:rsidRDefault="00443FDF" w:rsidP="007250C3">
            <w:pPr>
              <w:jc w:val="center"/>
              <w:rPr>
                <w:rFonts w:ascii="Times New Roman" w:hAnsi="Times New Roman" w:cs="Times New Roman"/>
                <w:sz w:val="20"/>
                <w:szCs w:val="20"/>
              </w:rPr>
            </w:pPr>
          </w:p>
          <w:p w14:paraId="2DB5AA8F"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Drug use among general population (and young people), problem drug use, drug-related infectious diseases; deaths and mortality of drug users in Georgia.</w:t>
            </w:r>
          </w:p>
          <w:p w14:paraId="2D5CFF13" w14:textId="77777777" w:rsidR="00443FDF" w:rsidRDefault="00443FDF" w:rsidP="007250C3">
            <w:pPr>
              <w:jc w:val="center"/>
              <w:rPr>
                <w:rFonts w:ascii="Times New Roman" w:hAnsi="Times New Roman" w:cs="Times New Roman"/>
                <w:sz w:val="20"/>
                <w:szCs w:val="20"/>
              </w:rPr>
            </w:pPr>
          </w:p>
          <w:p w14:paraId="63B24E8C"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4A7C381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2011</w:t>
            </w:r>
          </w:p>
          <w:p w14:paraId="1A816F8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2A144D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2FDAFD6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24</w:t>
            </w:r>
          </w:p>
          <w:p w14:paraId="7F37C6F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19D898D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256C696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3C73A342"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B85FFF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Southeast</w:t>
            </w:r>
          </w:p>
          <w:p w14:paraId="5EB9527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European</w:t>
            </w:r>
          </w:p>
          <w:p w14:paraId="069E624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Legal</w:t>
            </w:r>
          </w:p>
          <w:p w14:paraId="052BE6C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Development</w:t>
            </w:r>
          </w:p>
          <w:p w14:paraId="004021C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Initiative</w:t>
            </w:r>
          </w:p>
        </w:tc>
        <w:tc>
          <w:tcPr>
            <w:tcW w:w="1260" w:type="dxa"/>
            <w:tcBorders>
              <w:top w:val="single" w:sz="4" w:space="0" w:color="auto"/>
              <w:left w:val="single" w:sz="4" w:space="0" w:color="auto"/>
              <w:bottom w:val="single" w:sz="4" w:space="0" w:color="auto"/>
              <w:right w:val="single" w:sz="4" w:space="0" w:color="auto"/>
            </w:tcBorders>
            <w:vAlign w:val="center"/>
          </w:tcPr>
          <w:p w14:paraId="375B9FF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Annual report</w:t>
            </w:r>
          </w:p>
          <w:p w14:paraId="511478B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(2002)</w:t>
            </w:r>
          </w:p>
        </w:tc>
        <w:tc>
          <w:tcPr>
            <w:tcW w:w="2160" w:type="dxa"/>
            <w:tcBorders>
              <w:top w:val="single" w:sz="4" w:space="0" w:color="auto"/>
              <w:left w:val="single" w:sz="4" w:space="0" w:color="auto"/>
              <w:bottom w:val="single" w:sz="4" w:space="0" w:color="auto"/>
              <w:right w:val="single" w:sz="4" w:space="0" w:color="auto"/>
            </w:tcBorders>
            <w:vAlign w:val="center"/>
          </w:tcPr>
          <w:p w14:paraId="1967A5E7"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p>
          <w:p w14:paraId="385442D8"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p>
          <w:p w14:paraId="13952D97" w14:textId="77777777" w:rsidR="00443FDF" w:rsidRDefault="00443FDF" w:rsidP="007250C3">
            <w:pPr>
              <w:autoSpaceDE w:val="0"/>
              <w:autoSpaceDN w:val="0"/>
              <w:adjustRightInd w:val="0"/>
              <w:jc w:val="center"/>
              <w:rPr>
                <w:rFonts w:ascii="Times New Roman" w:hAnsi="Times New Roman" w:cs="Times New Roman"/>
                <w:sz w:val="20"/>
                <w:szCs w:val="20"/>
              </w:rPr>
            </w:pPr>
            <w:r w:rsidRPr="00362D22">
              <w:rPr>
                <w:rFonts w:ascii="Times New Roman" w:hAnsi="Times New Roman" w:cs="Times New Roman"/>
                <w:sz w:val="20"/>
                <w:szCs w:val="20"/>
                <w:lang w:val="sr-Latn-CS"/>
              </w:rPr>
              <w:t xml:space="preserve">On </w:t>
            </w:r>
            <w:r w:rsidRPr="00362D22">
              <w:rPr>
                <w:rFonts w:ascii="Times New Roman" w:hAnsi="Times New Roman" w:cs="Times New Roman"/>
                <w:sz w:val="20"/>
                <w:szCs w:val="20"/>
              </w:rPr>
              <w:t>regulatory and legal framework for anti-corruption, institutional prerequisites for anti-corruption, judicial reform, corruption in the economy, civil society and the media, international cooperation in Southeast Europe.</w:t>
            </w:r>
          </w:p>
          <w:p w14:paraId="5D02BA84" w14:textId="77777777" w:rsidR="00443FDF" w:rsidRDefault="00443FDF" w:rsidP="007250C3">
            <w:pPr>
              <w:autoSpaceDE w:val="0"/>
              <w:autoSpaceDN w:val="0"/>
              <w:adjustRightInd w:val="0"/>
              <w:jc w:val="center"/>
              <w:rPr>
                <w:rFonts w:ascii="Times New Roman" w:hAnsi="Times New Roman" w:cs="Times New Roman"/>
                <w:sz w:val="20"/>
                <w:szCs w:val="20"/>
              </w:rPr>
            </w:pPr>
          </w:p>
          <w:p w14:paraId="4CBA50CA"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p>
        </w:tc>
        <w:tc>
          <w:tcPr>
            <w:tcW w:w="810" w:type="dxa"/>
            <w:tcBorders>
              <w:top w:val="single" w:sz="4" w:space="0" w:color="auto"/>
              <w:left w:val="single" w:sz="4" w:space="0" w:color="auto"/>
              <w:bottom w:val="single" w:sz="4" w:space="0" w:color="auto"/>
              <w:right w:val="single" w:sz="4" w:space="0" w:color="auto"/>
            </w:tcBorders>
            <w:vAlign w:val="center"/>
          </w:tcPr>
          <w:p w14:paraId="22BA325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2001</w:t>
            </w:r>
          </w:p>
          <w:p w14:paraId="5C2B29F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EF5150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2002</w:t>
            </w:r>
          </w:p>
        </w:tc>
        <w:tc>
          <w:tcPr>
            <w:tcW w:w="900" w:type="dxa"/>
            <w:tcBorders>
              <w:top w:val="single" w:sz="4" w:space="0" w:color="auto"/>
              <w:left w:val="single" w:sz="4" w:space="0" w:color="auto"/>
              <w:bottom w:val="single" w:sz="4" w:space="0" w:color="auto"/>
              <w:right w:val="single" w:sz="4" w:space="0" w:color="auto"/>
            </w:tcBorders>
            <w:vAlign w:val="center"/>
          </w:tcPr>
          <w:p w14:paraId="1B34D83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173</w:t>
            </w:r>
          </w:p>
          <w:p w14:paraId="555820E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30F2429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58F14F1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4CCEBED3"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B4AF18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(US) Bureau for International Narcotics and Law Enforcement Affairs</w:t>
            </w:r>
          </w:p>
        </w:tc>
        <w:tc>
          <w:tcPr>
            <w:tcW w:w="1260" w:type="dxa"/>
            <w:tcBorders>
              <w:top w:val="single" w:sz="4" w:space="0" w:color="auto"/>
              <w:left w:val="single" w:sz="4" w:space="0" w:color="auto"/>
              <w:bottom w:val="single" w:sz="4" w:space="0" w:color="auto"/>
              <w:right w:val="single" w:sz="4" w:space="0" w:color="auto"/>
            </w:tcBorders>
            <w:vAlign w:val="center"/>
          </w:tcPr>
          <w:p w14:paraId="45204D4A" w14:textId="77777777" w:rsidR="00443FDF" w:rsidRPr="00362D22"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Annual report</w:t>
            </w:r>
          </w:p>
          <w:p w14:paraId="0341DEC9" w14:textId="77777777" w:rsidR="00443FDF" w:rsidRPr="00362D22"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(Mar.1st, 2002)</w:t>
            </w:r>
          </w:p>
        </w:tc>
        <w:tc>
          <w:tcPr>
            <w:tcW w:w="2160" w:type="dxa"/>
            <w:tcBorders>
              <w:top w:val="single" w:sz="4" w:space="0" w:color="auto"/>
              <w:left w:val="single" w:sz="4" w:space="0" w:color="auto"/>
              <w:bottom w:val="single" w:sz="4" w:space="0" w:color="auto"/>
              <w:right w:val="single" w:sz="4" w:space="0" w:color="auto"/>
            </w:tcBorders>
            <w:vAlign w:val="center"/>
          </w:tcPr>
          <w:p w14:paraId="110C82C3" w14:textId="77777777" w:rsidR="00443FDF" w:rsidRDefault="00443FDF" w:rsidP="007250C3">
            <w:pPr>
              <w:jc w:val="center"/>
              <w:rPr>
                <w:rFonts w:ascii="Times New Roman" w:hAnsi="Times New Roman" w:cs="Times New Roman"/>
                <w:sz w:val="20"/>
                <w:szCs w:val="20"/>
                <w:lang w:val="sr-Latn-CS"/>
              </w:rPr>
            </w:pPr>
          </w:p>
          <w:p w14:paraId="28014018" w14:textId="77777777" w:rsidR="00443FDF" w:rsidRDefault="00443FDF" w:rsidP="007250C3">
            <w:pPr>
              <w:jc w:val="center"/>
              <w:rPr>
                <w:rFonts w:ascii="Times New Roman" w:hAnsi="Times New Roman" w:cs="Times New Roman"/>
                <w:sz w:val="20"/>
                <w:szCs w:val="20"/>
                <w:lang w:val="sr-Latn-CS"/>
              </w:rPr>
            </w:pPr>
          </w:p>
          <w:p w14:paraId="5304AD9D" w14:textId="77777777" w:rsidR="00443FDF"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Illicit drug-control and money laundering activities in more 140 countries; regional and global trends.</w:t>
            </w:r>
          </w:p>
          <w:p w14:paraId="75853227" w14:textId="77777777" w:rsidR="00443FDF" w:rsidRDefault="00443FDF" w:rsidP="007250C3">
            <w:pPr>
              <w:jc w:val="center"/>
              <w:rPr>
                <w:rFonts w:ascii="Times New Roman" w:hAnsi="Times New Roman" w:cs="Times New Roman"/>
                <w:sz w:val="20"/>
                <w:szCs w:val="20"/>
                <w:lang w:val="sr-Latn-CS"/>
              </w:rPr>
            </w:pPr>
          </w:p>
          <w:p w14:paraId="11E2055F" w14:textId="77777777" w:rsidR="00443FDF" w:rsidRPr="00362D22" w:rsidRDefault="00443FDF" w:rsidP="007250C3">
            <w:pPr>
              <w:jc w:val="center"/>
              <w:rPr>
                <w:rFonts w:ascii="Times New Roman" w:hAnsi="Times New Roman" w:cs="Times New Roman"/>
                <w:sz w:val="20"/>
                <w:szCs w:val="20"/>
                <w:lang w:val="sr-Latn-CS"/>
              </w:rPr>
            </w:pPr>
          </w:p>
        </w:tc>
        <w:tc>
          <w:tcPr>
            <w:tcW w:w="810" w:type="dxa"/>
            <w:tcBorders>
              <w:top w:val="single" w:sz="4" w:space="0" w:color="auto"/>
              <w:left w:val="single" w:sz="4" w:space="0" w:color="auto"/>
              <w:bottom w:val="single" w:sz="4" w:space="0" w:color="auto"/>
              <w:right w:val="single" w:sz="4" w:space="0" w:color="auto"/>
            </w:tcBorders>
            <w:vAlign w:val="center"/>
          </w:tcPr>
          <w:p w14:paraId="26F4C316" w14:textId="77777777" w:rsidR="00443FDF" w:rsidRPr="00362D22"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1993</w:t>
            </w:r>
          </w:p>
          <w:p w14:paraId="16ECF7F7" w14:textId="77777777" w:rsidR="00443FDF" w:rsidRPr="00362D22"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w:t>
            </w:r>
          </w:p>
          <w:p w14:paraId="1BF17176" w14:textId="77777777" w:rsidR="00443FDF" w:rsidRPr="00362D22"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2001</w:t>
            </w:r>
          </w:p>
        </w:tc>
        <w:tc>
          <w:tcPr>
            <w:tcW w:w="900" w:type="dxa"/>
            <w:tcBorders>
              <w:top w:val="single" w:sz="4" w:space="0" w:color="auto"/>
              <w:left w:val="single" w:sz="4" w:space="0" w:color="auto"/>
              <w:bottom w:val="single" w:sz="4" w:space="0" w:color="auto"/>
              <w:right w:val="single" w:sz="4" w:space="0" w:color="auto"/>
            </w:tcBorders>
            <w:vAlign w:val="center"/>
          </w:tcPr>
          <w:p w14:paraId="189A6E39" w14:textId="77777777" w:rsidR="00443FDF" w:rsidRPr="00362D22"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80</w:t>
            </w:r>
          </w:p>
          <w:p w14:paraId="77833694" w14:textId="77777777" w:rsidR="00443FDF" w:rsidRPr="00362D22"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FD1BC9B" w14:textId="77777777" w:rsidR="00443FDF" w:rsidRPr="00362D22"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2C3D756E"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17F77A5D"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327B7188"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p>
          <w:p w14:paraId="44BF2FD2"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International Labour Organization (ILO)</w:t>
            </w:r>
          </w:p>
          <w:p w14:paraId="759A54B7"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p>
        </w:tc>
        <w:tc>
          <w:tcPr>
            <w:tcW w:w="1260" w:type="dxa"/>
            <w:tcBorders>
              <w:top w:val="single" w:sz="4" w:space="0" w:color="auto"/>
              <w:left w:val="single" w:sz="4" w:space="0" w:color="auto"/>
              <w:bottom w:val="single" w:sz="4" w:space="0" w:color="auto"/>
              <w:right w:val="single" w:sz="4" w:space="0" w:color="auto"/>
            </w:tcBorders>
            <w:vAlign w:val="center"/>
          </w:tcPr>
          <w:p w14:paraId="3CB0F0FC"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Report</w:t>
            </w:r>
          </w:p>
          <w:p w14:paraId="6B19BACD"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(Dec. 1st,  2002)</w:t>
            </w:r>
          </w:p>
        </w:tc>
        <w:tc>
          <w:tcPr>
            <w:tcW w:w="2160" w:type="dxa"/>
            <w:tcBorders>
              <w:top w:val="single" w:sz="4" w:space="0" w:color="auto"/>
              <w:left w:val="single" w:sz="4" w:space="0" w:color="auto"/>
              <w:bottom w:val="single" w:sz="4" w:space="0" w:color="auto"/>
              <w:right w:val="single" w:sz="4" w:space="0" w:color="auto"/>
            </w:tcBorders>
            <w:vAlign w:val="center"/>
          </w:tcPr>
          <w:p w14:paraId="552040B5"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p>
          <w:p w14:paraId="515F51DE"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Trafficking and the exploitation of children.</w:t>
            </w:r>
          </w:p>
          <w:p w14:paraId="50D4A3FD"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p>
        </w:tc>
        <w:tc>
          <w:tcPr>
            <w:tcW w:w="810" w:type="dxa"/>
            <w:tcBorders>
              <w:top w:val="single" w:sz="4" w:space="0" w:color="auto"/>
              <w:left w:val="single" w:sz="4" w:space="0" w:color="auto"/>
              <w:bottom w:val="single" w:sz="4" w:space="0" w:color="auto"/>
              <w:right w:val="single" w:sz="4" w:space="0" w:color="auto"/>
            </w:tcBorders>
            <w:vAlign w:val="center"/>
          </w:tcPr>
          <w:p w14:paraId="08A401CC"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1990</w:t>
            </w:r>
          </w:p>
          <w:p w14:paraId="16E59D4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w:t>
            </w:r>
          </w:p>
          <w:p w14:paraId="01CF0F5A"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2001</w:t>
            </w:r>
          </w:p>
        </w:tc>
        <w:tc>
          <w:tcPr>
            <w:tcW w:w="900" w:type="dxa"/>
            <w:tcBorders>
              <w:top w:val="single" w:sz="4" w:space="0" w:color="auto"/>
              <w:left w:val="single" w:sz="4" w:space="0" w:color="auto"/>
              <w:bottom w:val="single" w:sz="4" w:space="0" w:color="auto"/>
              <w:right w:val="single" w:sz="4" w:space="0" w:color="auto"/>
            </w:tcBorders>
            <w:vAlign w:val="center"/>
          </w:tcPr>
          <w:p w14:paraId="7F8C9468"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97</w:t>
            </w:r>
          </w:p>
          <w:p w14:paraId="4F265A23"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0D5CC0F7"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A638BD0" w14:textId="77777777" w:rsidR="00443FDF" w:rsidRPr="00362D22" w:rsidRDefault="00443FDF" w:rsidP="007250C3">
            <w:pPr>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High.</w:t>
            </w:r>
          </w:p>
        </w:tc>
      </w:tr>
      <w:tr w:rsidR="00443FDF" w:rsidRPr="00362D22" w14:paraId="6E433ADD"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0C1E066C"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Ministry of Internal Affairs of Georgia</w:t>
            </w:r>
          </w:p>
        </w:tc>
        <w:tc>
          <w:tcPr>
            <w:tcW w:w="1260" w:type="dxa"/>
            <w:tcBorders>
              <w:top w:val="single" w:sz="4" w:space="0" w:color="auto"/>
              <w:left w:val="single" w:sz="4" w:space="0" w:color="auto"/>
              <w:bottom w:val="single" w:sz="4" w:space="0" w:color="auto"/>
              <w:right w:val="single" w:sz="4" w:space="0" w:color="auto"/>
            </w:tcBorders>
            <w:vAlign w:val="center"/>
          </w:tcPr>
          <w:p w14:paraId="76E91F6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Internal Report</w:t>
            </w:r>
          </w:p>
          <w:p w14:paraId="68664E7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(2005)</w:t>
            </w:r>
          </w:p>
        </w:tc>
        <w:tc>
          <w:tcPr>
            <w:tcW w:w="2160" w:type="dxa"/>
            <w:tcBorders>
              <w:top w:val="single" w:sz="4" w:space="0" w:color="auto"/>
              <w:left w:val="single" w:sz="4" w:space="0" w:color="auto"/>
              <w:bottom w:val="single" w:sz="4" w:space="0" w:color="auto"/>
              <w:right w:val="single" w:sz="4" w:space="0" w:color="auto"/>
            </w:tcBorders>
            <w:vAlign w:val="center"/>
          </w:tcPr>
          <w:p w14:paraId="37DC1C7E"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p>
          <w:p w14:paraId="123DE6A4"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First two years of anti-corruption reforms, results and obstacles.</w:t>
            </w:r>
          </w:p>
          <w:p w14:paraId="6BC5E563"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p>
        </w:tc>
        <w:tc>
          <w:tcPr>
            <w:tcW w:w="810" w:type="dxa"/>
            <w:tcBorders>
              <w:top w:val="single" w:sz="4" w:space="0" w:color="auto"/>
              <w:left w:val="single" w:sz="4" w:space="0" w:color="auto"/>
              <w:bottom w:val="single" w:sz="4" w:space="0" w:color="auto"/>
              <w:right w:val="single" w:sz="4" w:space="0" w:color="auto"/>
            </w:tcBorders>
            <w:vAlign w:val="center"/>
          </w:tcPr>
          <w:p w14:paraId="21FDEF91"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2003</w:t>
            </w:r>
          </w:p>
          <w:p w14:paraId="25DC5708"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w:t>
            </w:r>
          </w:p>
          <w:p w14:paraId="1103A114"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2005</w:t>
            </w:r>
          </w:p>
        </w:tc>
        <w:tc>
          <w:tcPr>
            <w:tcW w:w="900" w:type="dxa"/>
            <w:tcBorders>
              <w:top w:val="single" w:sz="4" w:space="0" w:color="auto"/>
              <w:left w:val="single" w:sz="4" w:space="0" w:color="auto"/>
              <w:bottom w:val="single" w:sz="4" w:space="0" w:color="auto"/>
              <w:right w:val="single" w:sz="4" w:space="0" w:color="auto"/>
            </w:tcBorders>
            <w:vAlign w:val="center"/>
          </w:tcPr>
          <w:p w14:paraId="53474791"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n/a</w:t>
            </w:r>
          </w:p>
        </w:tc>
        <w:tc>
          <w:tcPr>
            <w:tcW w:w="1260" w:type="dxa"/>
            <w:tcBorders>
              <w:top w:val="single" w:sz="4" w:space="0" w:color="auto"/>
              <w:left w:val="single" w:sz="4" w:space="0" w:color="auto"/>
              <w:bottom w:val="single" w:sz="4" w:space="0" w:color="auto"/>
              <w:right w:val="single" w:sz="4" w:space="0" w:color="auto"/>
            </w:tcBorders>
            <w:vAlign w:val="center"/>
          </w:tcPr>
          <w:p w14:paraId="70917491"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By permission.</w:t>
            </w:r>
          </w:p>
        </w:tc>
        <w:tc>
          <w:tcPr>
            <w:tcW w:w="1237" w:type="dxa"/>
            <w:tcBorders>
              <w:top w:val="single" w:sz="4" w:space="0" w:color="auto"/>
              <w:left w:val="single" w:sz="4" w:space="0" w:color="auto"/>
              <w:bottom w:val="single" w:sz="4" w:space="0" w:color="auto"/>
              <w:right w:val="single" w:sz="4" w:space="0" w:color="auto"/>
            </w:tcBorders>
            <w:vAlign w:val="center"/>
          </w:tcPr>
          <w:p w14:paraId="1731D84A"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High.</w:t>
            </w:r>
          </w:p>
        </w:tc>
      </w:tr>
      <w:tr w:rsidR="00443FDF" w:rsidRPr="00362D22" w14:paraId="6BC57306"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24362207"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NATO Parliamentary Assembly</w:t>
            </w:r>
          </w:p>
        </w:tc>
        <w:tc>
          <w:tcPr>
            <w:tcW w:w="1260" w:type="dxa"/>
            <w:tcBorders>
              <w:top w:val="single" w:sz="4" w:space="0" w:color="auto"/>
              <w:left w:val="single" w:sz="4" w:space="0" w:color="auto"/>
              <w:bottom w:val="single" w:sz="4" w:space="0" w:color="auto"/>
              <w:right w:val="single" w:sz="4" w:space="0" w:color="auto"/>
            </w:tcBorders>
            <w:vAlign w:val="center"/>
          </w:tcPr>
          <w:p w14:paraId="4BC43631"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Committee report</w:t>
            </w:r>
          </w:p>
          <w:p w14:paraId="415FD2DD"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(Nov 9th, 2003)</w:t>
            </w:r>
          </w:p>
        </w:tc>
        <w:tc>
          <w:tcPr>
            <w:tcW w:w="2160" w:type="dxa"/>
            <w:tcBorders>
              <w:top w:val="single" w:sz="4" w:space="0" w:color="auto"/>
              <w:left w:val="single" w:sz="4" w:space="0" w:color="auto"/>
              <w:bottom w:val="single" w:sz="4" w:space="0" w:color="auto"/>
              <w:right w:val="single" w:sz="4" w:space="0" w:color="auto"/>
            </w:tcBorders>
            <w:vAlign w:val="center"/>
          </w:tcPr>
          <w:p w14:paraId="142932B1"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p>
          <w:p w14:paraId="0B8A71F1" w14:textId="77777777" w:rsidR="00443FDF"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Overview of organised crime, drug trafficking and human trafficking in Europe.</w:t>
            </w:r>
          </w:p>
          <w:p w14:paraId="5941E285"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p>
        </w:tc>
        <w:tc>
          <w:tcPr>
            <w:tcW w:w="810" w:type="dxa"/>
            <w:tcBorders>
              <w:top w:val="single" w:sz="4" w:space="0" w:color="auto"/>
              <w:left w:val="single" w:sz="4" w:space="0" w:color="auto"/>
              <w:bottom w:val="single" w:sz="4" w:space="0" w:color="auto"/>
              <w:right w:val="single" w:sz="4" w:space="0" w:color="auto"/>
            </w:tcBorders>
            <w:vAlign w:val="center"/>
          </w:tcPr>
          <w:p w14:paraId="4F9BFC74"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2001</w:t>
            </w:r>
          </w:p>
          <w:p w14:paraId="2E30DCD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w:t>
            </w:r>
          </w:p>
          <w:p w14:paraId="2393D5E8"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2003</w:t>
            </w:r>
          </w:p>
        </w:tc>
        <w:tc>
          <w:tcPr>
            <w:tcW w:w="900" w:type="dxa"/>
            <w:tcBorders>
              <w:top w:val="single" w:sz="4" w:space="0" w:color="auto"/>
              <w:left w:val="single" w:sz="4" w:space="0" w:color="auto"/>
              <w:bottom w:val="single" w:sz="4" w:space="0" w:color="auto"/>
              <w:right w:val="single" w:sz="4" w:space="0" w:color="auto"/>
            </w:tcBorders>
            <w:vAlign w:val="center"/>
          </w:tcPr>
          <w:p w14:paraId="7981DD8D"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20</w:t>
            </w:r>
          </w:p>
          <w:p w14:paraId="061D53E0"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2E277059"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3A0DD41C"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p>
          <w:p w14:paraId="3F8EFE7A" w14:textId="77777777" w:rsidR="00443FDF" w:rsidRPr="00362D22" w:rsidRDefault="00443FDF" w:rsidP="007250C3">
            <w:pPr>
              <w:autoSpaceDE w:val="0"/>
              <w:autoSpaceDN w:val="0"/>
              <w:adjustRightInd w:val="0"/>
              <w:jc w:val="center"/>
              <w:rPr>
                <w:rFonts w:ascii="Times New Roman" w:hAnsi="Times New Roman" w:cs="Times New Roman"/>
                <w:sz w:val="20"/>
                <w:szCs w:val="20"/>
                <w:lang w:val="sr-Latn-CS"/>
              </w:rPr>
            </w:pPr>
            <w:r w:rsidRPr="00362D22">
              <w:rPr>
                <w:rFonts w:ascii="Times New Roman" w:hAnsi="Times New Roman" w:cs="Times New Roman"/>
                <w:sz w:val="20"/>
                <w:szCs w:val="20"/>
                <w:lang w:val="sr-Latn-CS"/>
              </w:rPr>
              <w:t>High.</w:t>
            </w:r>
          </w:p>
        </w:tc>
      </w:tr>
      <w:tr w:rsidR="00443FDF" w:rsidRPr="00362D22" w14:paraId="576C068D"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0DA8BD1"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2B32944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4E6F99AC"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2A673D9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55B1B49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1D6A3204"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0E0D9487"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3A07C70D"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7D9D3328"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66443E5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International Criminal Police Organization, Interpol</w:t>
            </w:r>
          </w:p>
          <w:p w14:paraId="631877C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bCs/>
                <w:sz w:val="20"/>
                <w:szCs w:val="20"/>
                <w:shd w:val="clear" w:color="auto" w:fill="FFFFFF"/>
              </w:rPr>
              <w:t>General Secretariat Committee on the Judiciary Subcommittee on Crime</w:t>
            </w:r>
          </w:p>
        </w:tc>
        <w:tc>
          <w:tcPr>
            <w:tcW w:w="1260" w:type="dxa"/>
            <w:tcBorders>
              <w:top w:val="single" w:sz="4" w:space="0" w:color="auto"/>
              <w:left w:val="single" w:sz="4" w:space="0" w:color="auto"/>
              <w:bottom w:val="single" w:sz="4" w:space="0" w:color="auto"/>
              <w:right w:val="single" w:sz="4" w:space="0" w:color="auto"/>
            </w:tcBorders>
            <w:vAlign w:val="center"/>
          </w:tcPr>
          <w:p w14:paraId="3CB71363" w14:textId="77777777" w:rsidR="00443FDF" w:rsidRPr="00362D22" w:rsidRDefault="00443FDF" w:rsidP="007250C3">
            <w:pPr>
              <w:jc w:val="center"/>
              <w:rPr>
                <w:rFonts w:ascii="Times New Roman" w:eastAsia="Times New Roman" w:hAnsi="Times New Roman" w:cs="Times New Roman"/>
                <w:sz w:val="20"/>
                <w:szCs w:val="20"/>
              </w:rPr>
            </w:pPr>
            <w:r w:rsidRPr="00362D22">
              <w:rPr>
                <w:rFonts w:ascii="Times New Roman" w:eastAsia="Times New Roman" w:hAnsi="Times New Roman" w:cs="Times New Roman"/>
                <w:sz w:val="20"/>
                <w:szCs w:val="20"/>
              </w:rPr>
              <w:t>Transcript of testimony</w:t>
            </w:r>
          </w:p>
          <w:p w14:paraId="566F827F" w14:textId="77777777" w:rsidR="00443FDF" w:rsidRPr="00362D22" w:rsidRDefault="00443FDF" w:rsidP="007250C3">
            <w:pPr>
              <w:jc w:val="center"/>
              <w:rPr>
                <w:rFonts w:ascii="Times New Roman" w:eastAsia="Times New Roman" w:hAnsi="Times New Roman" w:cs="Times New Roman"/>
                <w:sz w:val="20"/>
                <w:szCs w:val="20"/>
              </w:rPr>
            </w:pPr>
            <w:r w:rsidRPr="00362D22">
              <w:rPr>
                <w:rFonts w:ascii="Times New Roman" w:eastAsia="Times New Roman" w:hAnsi="Times New Roman" w:cs="Times New Roman"/>
                <w:sz w:val="20"/>
                <w:szCs w:val="20"/>
              </w:rPr>
              <w:t>(Dec. 13. 2000)</w:t>
            </w:r>
          </w:p>
        </w:tc>
        <w:tc>
          <w:tcPr>
            <w:tcW w:w="2160" w:type="dxa"/>
            <w:tcBorders>
              <w:top w:val="single" w:sz="4" w:space="0" w:color="auto"/>
              <w:left w:val="single" w:sz="4" w:space="0" w:color="auto"/>
              <w:bottom w:val="single" w:sz="4" w:space="0" w:color="auto"/>
              <w:right w:val="single" w:sz="4" w:space="0" w:color="auto"/>
            </w:tcBorders>
            <w:vAlign w:val="center"/>
          </w:tcPr>
          <w:p w14:paraId="0EEE318F" w14:textId="77777777" w:rsidR="00443FDF" w:rsidRDefault="00443FDF" w:rsidP="007250C3">
            <w:pPr>
              <w:jc w:val="center"/>
              <w:rPr>
                <w:rFonts w:ascii="Times New Roman" w:hAnsi="Times New Roman" w:cs="Times New Roman"/>
                <w:sz w:val="20"/>
                <w:szCs w:val="20"/>
              </w:rPr>
            </w:pPr>
          </w:p>
          <w:p w14:paraId="62EFF23F"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Links between organized crime, political terrorism and traditional criminal activity, such as drugs trafficking, armed robbery or extortion. Describes overall trend by which direct state sponsorship has declined, therefore terrorists increasingly have to resort to other means of financing, including criminal activities. These activities have traditionally been drug trafficking, extortion/collection of "revolutionary taxes", armed robbery, and kidnappings.</w:t>
            </w:r>
          </w:p>
          <w:p w14:paraId="2A2D36AD"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239751E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1986</w:t>
            </w:r>
          </w:p>
          <w:p w14:paraId="7F2D061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D4EB88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2000</w:t>
            </w:r>
          </w:p>
        </w:tc>
        <w:tc>
          <w:tcPr>
            <w:tcW w:w="900" w:type="dxa"/>
            <w:tcBorders>
              <w:top w:val="single" w:sz="4" w:space="0" w:color="auto"/>
              <w:left w:val="single" w:sz="4" w:space="0" w:color="auto"/>
              <w:bottom w:val="single" w:sz="4" w:space="0" w:color="auto"/>
              <w:right w:val="single" w:sz="4" w:space="0" w:color="auto"/>
            </w:tcBorders>
            <w:vAlign w:val="center"/>
          </w:tcPr>
          <w:p w14:paraId="5009104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17</w:t>
            </w:r>
          </w:p>
          <w:p w14:paraId="06C2E89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E61861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7E6180F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59F5DF7E"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2C084F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i/>
                <w:sz w:val="20"/>
                <w:szCs w:val="20"/>
              </w:rPr>
              <w:t>Jane's Intelligence Review</w:t>
            </w:r>
          </w:p>
          <w:p w14:paraId="7EBA905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(Vol.14, No.4)</w:t>
            </w:r>
          </w:p>
        </w:tc>
        <w:tc>
          <w:tcPr>
            <w:tcW w:w="1260" w:type="dxa"/>
            <w:tcBorders>
              <w:top w:val="single" w:sz="4" w:space="0" w:color="auto"/>
              <w:left w:val="single" w:sz="4" w:space="0" w:color="auto"/>
              <w:bottom w:val="single" w:sz="4" w:space="0" w:color="auto"/>
              <w:right w:val="single" w:sz="4" w:space="0" w:color="auto"/>
            </w:tcBorders>
            <w:vAlign w:val="center"/>
          </w:tcPr>
          <w:p w14:paraId="5640167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Article</w:t>
            </w:r>
          </w:p>
          <w:p w14:paraId="73AA002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(Apr.1st, 2002)</w:t>
            </w:r>
          </w:p>
        </w:tc>
        <w:tc>
          <w:tcPr>
            <w:tcW w:w="2160" w:type="dxa"/>
            <w:tcBorders>
              <w:top w:val="single" w:sz="4" w:space="0" w:color="auto"/>
              <w:left w:val="single" w:sz="4" w:space="0" w:color="auto"/>
              <w:bottom w:val="single" w:sz="4" w:space="0" w:color="auto"/>
              <w:right w:val="single" w:sz="4" w:space="0" w:color="auto"/>
            </w:tcBorders>
            <w:vAlign w:val="center"/>
          </w:tcPr>
          <w:p w14:paraId="5BD407B2" w14:textId="77777777" w:rsidR="00443FDF" w:rsidRDefault="00443FDF" w:rsidP="007250C3">
            <w:pPr>
              <w:jc w:val="center"/>
              <w:rPr>
                <w:rFonts w:ascii="Times New Roman" w:hAnsi="Times New Roman" w:cs="Times New Roman"/>
                <w:sz w:val="20"/>
                <w:szCs w:val="20"/>
              </w:rPr>
            </w:pPr>
          </w:p>
          <w:p w14:paraId="70380E81" w14:textId="77777777" w:rsidR="00443FDF" w:rsidRDefault="00443FDF" w:rsidP="007250C3">
            <w:pPr>
              <w:jc w:val="center"/>
              <w:rPr>
                <w:rFonts w:ascii="Times New Roman" w:hAnsi="Times New Roman" w:cs="Times New Roman"/>
                <w:sz w:val="20"/>
                <w:szCs w:val="20"/>
              </w:rPr>
            </w:pPr>
          </w:p>
          <w:p w14:paraId="319158B6"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Smuggling/trafficking and transnational organized crime in former Yugoslavia and Albania.</w:t>
            </w:r>
          </w:p>
          <w:p w14:paraId="3004FCAF" w14:textId="77777777" w:rsidR="00443FDF" w:rsidRDefault="00443FDF" w:rsidP="007250C3">
            <w:pPr>
              <w:jc w:val="center"/>
              <w:rPr>
                <w:rFonts w:ascii="Times New Roman" w:hAnsi="Times New Roman" w:cs="Times New Roman"/>
                <w:sz w:val="20"/>
                <w:szCs w:val="20"/>
              </w:rPr>
            </w:pPr>
          </w:p>
          <w:p w14:paraId="4A5E92C0"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2930AD0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2002</w:t>
            </w:r>
          </w:p>
        </w:tc>
        <w:tc>
          <w:tcPr>
            <w:tcW w:w="900" w:type="dxa"/>
            <w:tcBorders>
              <w:top w:val="single" w:sz="4" w:space="0" w:color="auto"/>
              <w:left w:val="single" w:sz="4" w:space="0" w:color="auto"/>
              <w:bottom w:val="single" w:sz="4" w:space="0" w:color="auto"/>
              <w:right w:val="single" w:sz="4" w:space="0" w:color="auto"/>
            </w:tcBorders>
            <w:vAlign w:val="center"/>
          </w:tcPr>
          <w:p w14:paraId="4B6B1194"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3</w:t>
            </w:r>
          </w:p>
          <w:p w14:paraId="658E366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1BC9ECE1" w14:textId="77777777" w:rsidR="00443FDF" w:rsidRPr="00362D22" w:rsidRDefault="00443FDF" w:rsidP="007250C3">
            <w:pPr>
              <w:autoSpaceDE w:val="0"/>
              <w:autoSpaceDN w:val="0"/>
              <w:adjustRightInd w:val="0"/>
              <w:jc w:val="center"/>
              <w:rPr>
                <w:rFonts w:ascii="Times New Roman" w:hAnsi="Times New Roman" w:cs="Times New Roman"/>
                <w:sz w:val="20"/>
                <w:szCs w:val="20"/>
              </w:rPr>
            </w:pPr>
            <w:r w:rsidRPr="00362D22">
              <w:rPr>
                <w:rFonts w:ascii="Times New Roman" w:hAnsi="Times New Roman" w:cs="Times New Roman"/>
                <w:sz w:val="20"/>
                <w:szCs w:val="20"/>
              </w:rPr>
              <w:t>By permission.</w:t>
            </w:r>
          </w:p>
        </w:tc>
        <w:tc>
          <w:tcPr>
            <w:tcW w:w="1237" w:type="dxa"/>
            <w:tcBorders>
              <w:top w:val="single" w:sz="4" w:space="0" w:color="auto"/>
              <w:left w:val="single" w:sz="4" w:space="0" w:color="auto"/>
              <w:bottom w:val="single" w:sz="4" w:space="0" w:color="auto"/>
              <w:right w:val="single" w:sz="4" w:space="0" w:color="auto"/>
            </w:tcBorders>
            <w:vAlign w:val="center"/>
          </w:tcPr>
          <w:p w14:paraId="2C9136F3" w14:textId="77777777" w:rsidR="00443FDF" w:rsidRPr="00362D22" w:rsidRDefault="00443FDF" w:rsidP="007250C3">
            <w:pPr>
              <w:autoSpaceDE w:val="0"/>
              <w:autoSpaceDN w:val="0"/>
              <w:adjustRightInd w:val="0"/>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7E36B6C2"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88BCF1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United Nations European Institute for Crime Prevention and Control (HEUNI)</w:t>
            </w:r>
          </w:p>
        </w:tc>
        <w:tc>
          <w:tcPr>
            <w:tcW w:w="1260" w:type="dxa"/>
            <w:tcBorders>
              <w:top w:val="single" w:sz="4" w:space="0" w:color="auto"/>
              <w:left w:val="single" w:sz="4" w:space="0" w:color="auto"/>
              <w:bottom w:val="single" w:sz="4" w:space="0" w:color="auto"/>
              <w:right w:val="single" w:sz="4" w:space="0" w:color="auto"/>
            </w:tcBorders>
            <w:vAlign w:val="center"/>
          </w:tcPr>
          <w:p w14:paraId="3694C24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Report</w:t>
            </w:r>
          </w:p>
          <w:p w14:paraId="03ED1F1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tc>
        <w:tc>
          <w:tcPr>
            <w:tcW w:w="2160" w:type="dxa"/>
            <w:tcBorders>
              <w:top w:val="single" w:sz="4" w:space="0" w:color="auto"/>
              <w:left w:val="single" w:sz="4" w:space="0" w:color="auto"/>
              <w:bottom w:val="single" w:sz="4" w:space="0" w:color="auto"/>
              <w:right w:val="single" w:sz="4" w:space="0" w:color="auto"/>
            </w:tcBorders>
            <w:vAlign w:val="center"/>
          </w:tcPr>
          <w:p w14:paraId="3ACE8947" w14:textId="77777777" w:rsidR="00443FDF" w:rsidRDefault="00443FDF" w:rsidP="007250C3">
            <w:pPr>
              <w:jc w:val="center"/>
              <w:rPr>
                <w:rFonts w:ascii="Times New Roman" w:hAnsi="Times New Roman" w:cs="Times New Roman"/>
                <w:sz w:val="20"/>
                <w:szCs w:val="20"/>
              </w:rPr>
            </w:pPr>
          </w:p>
          <w:p w14:paraId="20752D0E" w14:textId="77777777" w:rsidR="00443FDF" w:rsidRDefault="00443FDF" w:rsidP="007250C3">
            <w:pPr>
              <w:jc w:val="center"/>
              <w:rPr>
                <w:rFonts w:ascii="Times New Roman" w:hAnsi="Times New Roman" w:cs="Times New Roman"/>
                <w:sz w:val="20"/>
                <w:szCs w:val="20"/>
              </w:rPr>
            </w:pPr>
          </w:p>
          <w:p w14:paraId="4A4E37C5"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Overview of criminal infiltration of businesses, corruption of public officials, smuggling/trafficking, and organized crime related to Russian mafia and Russian Federation.</w:t>
            </w:r>
          </w:p>
          <w:p w14:paraId="35BE578F" w14:textId="77777777" w:rsidR="00443FDF" w:rsidRDefault="00443FDF" w:rsidP="007250C3">
            <w:pPr>
              <w:jc w:val="center"/>
              <w:rPr>
                <w:rFonts w:ascii="Times New Roman" w:hAnsi="Times New Roman" w:cs="Times New Roman"/>
                <w:sz w:val="20"/>
                <w:szCs w:val="20"/>
              </w:rPr>
            </w:pPr>
          </w:p>
          <w:p w14:paraId="6231DE5E"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2E2C98B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1991</w:t>
            </w:r>
          </w:p>
          <w:p w14:paraId="7FEA57E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5C3BFD95"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2003</w:t>
            </w:r>
          </w:p>
        </w:tc>
        <w:tc>
          <w:tcPr>
            <w:tcW w:w="900" w:type="dxa"/>
            <w:tcBorders>
              <w:top w:val="single" w:sz="4" w:space="0" w:color="auto"/>
              <w:left w:val="single" w:sz="4" w:space="0" w:color="auto"/>
              <w:bottom w:val="single" w:sz="4" w:space="0" w:color="auto"/>
              <w:right w:val="single" w:sz="4" w:space="0" w:color="auto"/>
            </w:tcBorders>
            <w:vAlign w:val="center"/>
          </w:tcPr>
          <w:p w14:paraId="047C18E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14</w:t>
            </w:r>
          </w:p>
          <w:p w14:paraId="27D4B66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26666EC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42B393B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7E4D526F"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140E242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Prosecution Service of Georgia</w:t>
            </w:r>
          </w:p>
        </w:tc>
        <w:tc>
          <w:tcPr>
            <w:tcW w:w="1260" w:type="dxa"/>
            <w:tcBorders>
              <w:top w:val="single" w:sz="4" w:space="0" w:color="auto"/>
              <w:left w:val="single" w:sz="4" w:space="0" w:color="auto"/>
              <w:bottom w:val="single" w:sz="4" w:space="0" w:color="auto"/>
              <w:right w:val="single" w:sz="4" w:space="0" w:color="auto"/>
            </w:tcBorders>
            <w:vAlign w:val="center"/>
          </w:tcPr>
          <w:p w14:paraId="7D8E4A7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Criminological Report</w:t>
            </w:r>
          </w:p>
          <w:p w14:paraId="56CC27C0"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(2006)</w:t>
            </w:r>
          </w:p>
        </w:tc>
        <w:tc>
          <w:tcPr>
            <w:tcW w:w="2160" w:type="dxa"/>
            <w:tcBorders>
              <w:top w:val="single" w:sz="4" w:space="0" w:color="auto"/>
              <w:left w:val="single" w:sz="4" w:space="0" w:color="auto"/>
              <w:bottom w:val="single" w:sz="4" w:space="0" w:color="auto"/>
              <w:right w:val="single" w:sz="4" w:space="0" w:color="auto"/>
            </w:tcBorders>
            <w:vAlign w:val="center"/>
          </w:tcPr>
          <w:p w14:paraId="711DCD49" w14:textId="77777777" w:rsidR="00443FDF" w:rsidRDefault="00443FDF" w:rsidP="007250C3">
            <w:pPr>
              <w:jc w:val="center"/>
              <w:rPr>
                <w:rFonts w:ascii="Times New Roman" w:hAnsi="Times New Roman" w:cs="Times New Roman"/>
                <w:sz w:val="20"/>
                <w:szCs w:val="20"/>
              </w:rPr>
            </w:pPr>
          </w:p>
          <w:p w14:paraId="1F594FE0" w14:textId="77777777" w:rsidR="00443FDF" w:rsidRDefault="00443FDF" w:rsidP="007250C3">
            <w:pPr>
              <w:jc w:val="center"/>
              <w:rPr>
                <w:rFonts w:ascii="Times New Roman" w:hAnsi="Times New Roman" w:cs="Times New Roman"/>
                <w:sz w:val="20"/>
                <w:szCs w:val="20"/>
              </w:rPr>
            </w:pPr>
          </w:p>
          <w:p w14:paraId="4059FCA5"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Overview of criminological trends, for internal use.</w:t>
            </w:r>
          </w:p>
          <w:p w14:paraId="573E2F97" w14:textId="77777777" w:rsidR="00443FDF" w:rsidRDefault="00443FDF" w:rsidP="007250C3">
            <w:pPr>
              <w:jc w:val="center"/>
              <w:rPr>
                <w:rFonts w:ascii="Times New Roman" w:hAnsi="Times New Roman" w:cs="Times New Roman"/>
                <w:sz w:val="20"/>
                <w:szCs w:val="20"/>
              </w:rPr>
            </w:pPr>
          </w:p>
          <w:p w14:paraId="07B4920B" w14:textId="77777777" w:rsidR="00443FDF" w:rsidRPr="00362D22" w:rsidRDefault="00443FDF" w:rsidP="007250C3">
            <w:pPr>
              <w:jc w:val="center"/>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35536FD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2005</w:t>
            </w:r>
          </w:p>
        </w:tc>
        <w:tc>
          <w:tcPr>
            <w:tcW w:w="900" w:type="dxa"/>
            <w:tcBorders>
              <w:top w:val="single" w:sz="4" w:space="0" w:color="auto"/>
              <w:left w:val="single" w:sz="4" w:space="0" w:color="auto"/>
              <w:bottom w:val="single" w:sz="4" w:space="0" w:color="auto"/>
              <w:right w:val="single" w:sz="4" w:space="0" w:color="auto"/>
            </w:tcBorders>
            <w:vAlign w:val="center"/>
          </w:tcPr>
          <w:p w14:paraId="5CF6354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6C673BD6"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By permission.</w:t>
            </w:r>
          </w:p>
        </w:tc>
        <w:tc>
          <w:tcPr>
            <w:tcW w:w="1237" w:type="dxa"/>
            <w:tcBorders>
              <w:top w:val="single" w:sz="4" w:space="0" w:color="auto"/>
              <w:left w:val="single" w:sz="4" w:space="0" w:color="auto"/>
              <w:bottom w:val="single" w:sz="4" w:space="0" w:color="auto"/>
              <w:right w:val="single" w:sz="4" w:space="0" w:color="auto"/>
            </w:tcBorders>
            <w:vAlign w:val="center"/>
          </w:tcPr>
          <w:p w14:paraId="4F6F666B" w14:textId="77777777" w:rsidR="00443FDF" w:rsidRDefault="00443FDF" w:rsidP="007250C3">
            <w:pPr>
              <w:jc w:val="center"/>
              <w:rPr>
                <w:rFonts w:ascii="Times New Roman" w:hAnsi="Times New Roman" w:cs="Times New Roman"/>
                <w:sz w:val="20"/>
                <w:szCs w:val="20"/>
              </w:rPr>
            </w:pPr>
          </w:p>
          <w:p w14:paraId="7FB90370" w14:textId="77777777" w:rsidR="00443FDF"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Moderate (unsystematic; self-laudatory)</w:t>
            </w:r>
          </w:p>
          <w:p w14:paraId="77C5E774" w14:textId="77777777" w:rsidR="00443FDF" w:rsidRPr="00362D22" w:rsidRDefault="00443FDF" w:rsidP="007250C3">
            <w:pPr>
              <w:jc w:val="center"/>
              <w:rPr>
                <w:rFonts w:ascii="Times New Roman" w:hAnsi="Times New Roman" w:cs="Times New Roman"/>
                <w:sz w:val="20"/>
                <w:szCs w:val="20"/>
              </w:rPr>
            </w:pPr>
          </w:p>
        </w:tc>
      </w:tr>
      <w:tr w:rsidR="00443FDF" w:rsidRPr="00362D22" w14:paraId="1174FBDA"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776071EB" w14:textId="77777777" w:rsidR="00443FDF"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lastRenderedPageBreak/>
              <w:t>Institution/</w:t>
            </w:r>
          </w:p>
          <w:p w14:paraId="49FF3F7A"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Publisher</w:t>
            </w:r>
          </w:p>
        </w:tc>
        <w:tc>
          <w:tcPr>
            <w:tcW w:w="1260" w:type="dxa"/>
            <w:tcBorders>
              <w:top w:val="single" w:sz="4" w:space="0" w:color="auto"/>
              <w:left w:val="single" w:sz="4" w:space="0" w:color="auto"/>
              <w:bottom w:val="single" w:sz="4" w:space="0" w:color="auto"/>
              <w:right w:val="single" w:sz="4" w:space="0" w:color="auto"/>
            </w:tcBorders>
            <w:vAlign w:val="center"/>
          </w:tcPr>
          <w:p w14:paraId="603315F1"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Document Type and Date</w:t>
            </w:r>
          </w:p>
        </w:tc>
        <w:tc>
          <w:tcPr>
            <w:tcW w:w="2160" w:type="dxa"/>
            <w:tcBorders>
              <w:top w:val="single" w:sz="4" w:space="0" w:color="auto"/>
              <w:left w:val="single" w:sz="4" w:space="0" w:color="auto"/>
              <w:bottom w:val="single" w:sz="4" w:space="0" w:color="auto"/>
              <w:right w:val="single" w:sz="4" w:space="0" w:color="auto"/>
            </w:tcBorders>
            <w:vAlign w:val="center"/>
          </w:tcPr>
          <w:p w14:paraId="22DDAA99"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Scope of Data</w:t>
            </w:r>
          </w:p>
        </w:tc>
        <w:tc>
          <w:tcPr>
            <w:tcW w:w="810" w:type="dxa"/>
            <w:tcBorders>
              <w:top w:val="single" w:sz="4" w:space="0" w:color="auto"/>
              <w:left w:val="single" w:sz="4" w:space="0" w:color="auto"/>
              <w:bottom w:val="single" w:sz="4" w:space="0" w:color="auto"/>
              <w:right w:val="single" w:sz="4" w:space="0" w:color="auto"/>
            </w:tcBorders>
            <w:vAlign w:val="center"/>
          </w:tcPr>
          <w:p w14:paraId="2CE6869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Time Period</w:t>
            </w:r>
          </w:p>
        </w:tc>
        <w:tc>
          <w:tcPr>
            <w:tcW w:w="900" w:type="dxa"/>
            <w:tcBorders>
              <w:top w:val="single" w:sz="4" w:space="0" w:color="auto"/>
              <w:left w:val="single" w:sz="4" w:space="0" w:color="auto"/>
              <w:bottom w:val="single" w:sz="4" w:space="0" w:color="auto"/>
              <w:right w:val="single" w:sz="4" w:space="0" w:color="auto"/>
            </w:tcBorders>
            <w:vAlign w:val="center"/>
          </w:tcPr>
          <w:p w14:paraId="22C58AD3"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Volume</w:t>
            </w:r>
          </w:p>
        </w:tc>
        <w:tc>
          <w:tcPr>
            <w:tcW w:w="1260" w:type="dxa"/>
            <w:tcBorders>
              <w:top w:val="single" w:sz="4" w:space="0" w:color="auto"/>
              <w:left w:val="single" w:sz="4" w:space="0" w:color="auto"/>
              <w:bottom w:val="single" w:sz="4" w:space="0" w:color="auto"/>
              <w:right w:val="single" w:sz="4" w:space="0" w:color="auto"/>
            </w:tcBorders>
            <w:vAlign w:val="center"/>
          </w:tcPr>
          <w:p w14:paraId="0F6B76D4"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Availability</w:t>
            </w:r>
          </w:p>
        </w:tc>
        <w:tc>
          <w:tcPr>
            <w:tcW w:w="1237" w:type="dxa"/>
            <w:tcBorders>
              <w:top w:val="single" w:sz="4" w:space="0" w:color="auto"/>
              <w:left w:val="single" w:sz="4" w:space="0" w:color="auto"/>
              <w:bottom w:val="single" w:sz="4" w:space="0" w:color="auto"/>
              <w:right w:val="single" w:sz="4" w:space="0" w:color="auto"/>
            </w:tcBorders>
            <w:vAlign w:val="center"/>
          </w:tcPr>
          <w:p w14:paraId="28BA6302" w14:textId="77777777" w:rsidR="00443FDF" w:rsidRPr="00362D22" w:rsidRDefault="00443FDF" w:rsidP="007250C3">
            <w:pPr>
              <w:jc w:val="center"/>
              <w:rPr>
                <w:rFonts w:ascii="Times New Roman" w:hAnsi="Times New Roman" w:cs="Times New Roman"/>
                <w:b/>
                <w:sz w:val="20"/>
                <w:szCs w:val="20"/>
              </w:rPr>
            </w:pPr>
            <w:r w:rsidRPr="00362D22">
              <w:rPr>
                <w:rFonts w:ascii="Times New Roman" w:hAnsi="Times New Roman" w:cs="Times New Roman"/>
                <w:b/>
                <w:sz w:val="20"/>
                <w:szCs w:val="20"/>
              </w:rPr>
              <w:t>Credibility</w:t>
            </w:r>
          </w:p>
        </w:tc>
      </w:tr>
      <w:tr w:rsidR="00443FDF" w:rsidRPr="00362D22" w14:paraId="7725D26B"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4FEE8F8B"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Transparency International Georgia</w:t>
            </w:r>
          </w:p>
        </w:tc>
        <w:tc>
          <w:tcPr>
            <w:tcW w:w="1260" w:type="dxa"/>
            <w:tcBorders>
              <w:top w:val="single" w:sz="4" w:space="0" w:color="auto"/>
              <w:left w:val="single" w:sz="4" w:space="0" w:color="auto"/>
              <w:bottom w:val="single" w:sz="4" w:space="0" w:color="auto"/>
              <w:right w:val="single" w:sz="4" w:space="0" w:color="auto"/>
            </w:tcBorders>
            <w:vAlign w:val="center"/>
          </w:tcPr>
          <w:p w14:paraId="0E05ADE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Book</w:t>
            </w:r>
          </w:p>
          <w:p w14:paraId="0AEE1C31"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2160" w:type="dxa"/>
            <w:tcBorders>
              <w:top w:val="single" w:sz="4" w:space="0" w:color="auto"/>
              <w:left w:val="single" w:sz="4" w:space="0" w:color="auto"/>
              <w:bottom w:val="single" w:sz="4" w:space="0" w:color="auto"/>
              <w:right w:val="single" w:sz="4" w:space="0" w:color="auto"/>
            </w:tcBorders>
            <w:vAlign w:val="center"/>
          </w:tcPr>
          <w:p w14:paraId="6BBC350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shd w:val="clear" w:color="auto" w:fill="FFFFFF"/>
              </w:rPr>
              <w:t>On the companies who owned or own significant shares in key sectors of the Georgian economy: broadcasting, telecommunications, advertisement market, oil import and distribution, pharmaceuticals and mining. It also contains information about the connections between those companies and members of Shevardnadze regime.</w:t>
            </w:r>
          </w:p>
        </w:tc>
        <w:tc>
          <w:tcPr>
            <w:tcW w:w="810" w:type="dxa"/>
            <w:tcBorders>
              <w:top w:val="single" w:sz="4" w:space="0" w:color="auto"/>
              <w:left w:val="single" w:sz="4" w:space="0" w:color="auto"/>
              <w:bottom w:val="single" w:sz="4" w:space="0" w:color="auto"/>
              <w:right w:val="single" w:sz="4" w:space="0" w:color="auto"/>
            </w:tcBorders>
            <w:vAlign w:val="center"/>
          </w:tcPr>
          <w:p w14:paraId="2E4B3459"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2003</w:t>
            </w:r>
          </w:p>
          <w:p w14:paraId="1623F5E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7C9D61E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3CC1C39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149</w:t>
            </w:r>
          </w:p>
          <w:p w14:paraId="70796E9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pages.</w:t>
            </w:r>
          </w:p>
        </w:tc>
        <w:tc>
          <w:tcPr>
            <w:tcW w:w="1260" w:type="dxa"/>
            <w:tcBorders>
              <w:top w:val="single" w:sz="4" w:space="0" w:color="auto"/>
              <w:left w:val="single" w:sz="4" w:space="0" w:color="auto"/>
              <w:bottom w:val="single" w:sz="4" w:space="0" w:color="auto"/>
              <w:right w:val="single" w:sz="4" w:space="0" w:color="auto"/>
            </w:tcBorders>
            <w:vAlign w:val="center"/>
          </w:tcPr>
          <w:p w14:paraId="7D95796A"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A5FC56D"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r w:rsidR="00443FDF" w:rsidRPr="00362D22" w14:paraId="134564C7" w14:textId="77777777" w:rsidTr="007250C3">
        <w:tc>
          <w:tcPr>
            <w:tcW w:w="1728" w:type="dxa"/>
            <w:tcBorders>
              <w:top w:val="single" w:sz="4" w:space="0" w:color="auto"/>
              <w:left w:val="single" w:sz="4" w:space="0" w:color="auto"/>
              <w:bottom w:val="single" w:sz="4" w:space="0" w:color="auto"/>
              <w:right w:val="single" w:sz="4" w:space="0" w:color="auto"/>
            </w:tcBorders>
            <w:vAlign w:val="center"/>
          </w:tcPr>
          <w:p w14:paraId="01063B53"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Statistics Agency of Georgia</w:t>
            </w:r>
          </w:p>
        </w:tc>
        <w:tc>
          <w:tcPr>
            <w:tcW w:w="1260" w:type="dxa"/>
            <w:tcBorders>
              <w:top w:val="single" w:sz="4" w:space="0" w:color="auto"/>
              <w:left w:val="single" w:sz="4" w:space="0" w:color="auto"/>
              <w:bottom w:val="single" w:sz="4" w:space="0" w:color="auto"/>
              <w:right w:val="single" w:sz="4" w:space="0" w:color="auto"/>
            </w:tcBorders>
            <w:vAlign w:val="center"/>
          </w:tcPr>
          <w:p w14:paraId="671E9AB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Statistics</w:t>
            </w:r>
          </w:p>
          <w:p w14:paraId="1C226E3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(2004-2012)</w:t>
            </w:r>
          </w:p>
        </w:tc>
        <w:tc>
          <w:tcPr>
            <w:tcW w:w="2160" w:type="dxa"/>
            <w:tcBorders>
              <w:top w:val="single" w:sz="4" w:space="0" w:color="auto"/>
              <w:left w:val="single" w:sz="4" w:space="0" w:color="auto"/>
              <w:bottom w:val="single" w:sz="4" w:space="0" w:color="auto"/>
              <w:right w:val="single" w:sz="4" w:space="0" w:color="auto"/>
            </w:tcBorders>
            <w:vAlign w:val="center"/>
          </w:tcPr>
          <w:p w14:paraId="6FEA41F0" w14:textId="77777777" w:rsidR="00443FDF" w:rsidRPr="00362D22" w:rsidRDefault="00443FDF" w:rsidP="007250C3">
            <w:pPr>
              <w:jc w:val="center"/>
              <w:rPr>
                <w:rFonts w:ascii="Times New Roman" w:hAnsi="Times New Roman" w:cs="Times New Roman"/>
                <w:sz w:val="20"/>
                <w:szCs w:val="20"/>
                <w:shd w:val="clear" w:color="auto" w:fill="FFFFFF"/>
              </w:rPr>
            </w:pPr>
            <w:r w:rsidRPr="00362D22">
              <w:rPr>
                <w:rFonts w:ascii="Times New Roman" w:hAnsi="Times New Roman" w:cs="Times New Roman"/>
                <w:sz w:val="20"/>
                <w:szCs w:val="20"/>
                <w:shd w:val="clear" w:color="auto" w:fill="FFFFFF"/>
              </w:rPr>
              <w:t>Criminal justice statistics.</w:t>
            </w:r>
          </w:p>
        </w:tc>
        <w:tc>
          <w:tcPr>
            <w:tcW w:w="810" w:type="dxa"/>
            <w:tcBorders>
              <w:top w:val="single" w:sz="4" w:space="0" w:color="auto"/>
              <w:left w:val="single" w:sz="4" w:space="0" w:color="auto"/>
              <w:bottom w:val="single" w:sz="4" w:space="0" w:color="auto"/>
              <w:right w:val="single" w:sz="4" w:space="0" w:color="auto"/>
            </w:tcBorders>
            <w:vAlign w:val="center"/>
          </w:tcPr>
          <w:p w14:paraId="08F082DC"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2004</w:t>
            </w:r>
          </w:p>
          <w:p w14:paraId="0DD8F057"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w:t>
            </w:r>
          </w:p>
          <w:p w14:paraId="5688F8D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2012</w:t>
            </w:r>
          </w:p>
        </w:tc>
        <w:tc>
          <w:tcPr>
            <w:tcW w:w="900" w:type="dxa"/>
            <w:tcBorders>
              <w:top w:val="single" w:sz="4" w:space="0" w:color="auto"/>
              <w:left w:val="single" w:sz="4" w:space="0" w:color="auto"/>
              <w:bottom w:val="single" w:sz="4" w:space="0" w:color="auto"/>
              <w:right w:val="single" w:sz="4" w:space="0" w:color="auto"/>
            </w:tcBorders>
            <w:vAlign w:val="center"/>
          </w:tcPr>
          <w:p w14:paraId="5FBF5BFF"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4B392432"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Public, online.</w:t>
            </w:r>
          </w:p>
        </w:tc>
        <w:tc>
          <w:tcPr>
            <w:tcW w:w="1237" w:type="dxa"/>
            <w:tcBorders>
              <w:top w:val="single" w:sz="4" w:space="0" w:color="auto"/>
              <w:left w:val="single" w:sz="4" w:space="0" w:color="auto"/>
              <w:bottom w:val="single" w:sz="4" w:space="0" w:color="auto"/>
              <w:right w:val="single" w:sz="4" w:space="0" w:color="auto"/>
            </w:tcBorders>
            <w:vAlign w:val="center"/>
          </w:tcPr>
          <w:p w14:paraId="6A2E74D8" w14:textId="77777777" w:rsidR="00443FDF" w:rsidRPr="00362D22" w:rsidRDefault="00443FDF" w:rsidP="007250C3">
            <w:pPr>
              <w:jc w:val="center"/>
              <w:rPr>
                <w:rFonts w:ascii="Times New Roman" w:hAnsi="Times New Roman" w:cs="Times New Roman"/>
                <w:sz w:val="20"/>
                <w:szCs w:val="20"/>
              </w:rPr>
            </w:pPr>
            <w:r w:rsidRPr="00362D22">
              <w:rPr>
                <w:rFonts w:ascii="Times New Roman" w:hAnsi="Times New Roman" w:cs="Times New Roman"/>
                <w:sz w:val="20"/>
                <w:szCs w:val="20"/>
              </w:rPr>
              <w:t>High.</w:t>
            </w:r>
          </w:p>
        </w:tc>
      </w:tr>
    </w:tbl>
    <w:p w14:paraId="6837E5C1" w14:textId="77777777" w:rsidR="00443FDF" w:rsidRPr="00362D22" w:rsidRDefault="00443FDF" w:rsidP="00443FDF">
      <w:pPr>
        <w:rPr>
          <w:rFonts w:ascii="Times New Roman" w:hAnsi="Times New Roman" w:cs="Times New Roman"/>
          <w:sz w:val="20"/>
          <w:szCs w:val="20"/>
        </w:rPr>
      </w:pPr>
    </w:p>
    <w:p w14:paraId="4376178C" w14:textId="77777777" w:rsidR="00443FDF" w:rsidRDefault="00443FDF" w:rsidP="00443FDF">
      <w:pPr>
        <w:spacing w:after="0" w:line="480" w:lineRule="auto"/>
        <w:rPr>
          <w:rFonts w:ascii="Times New Roman" w:hAnsi="Times New Roman" w:cs="Times New Roman"/>
          <w:sz w:val="24"/>
          <w:szCs w:val="24"/>
        </w:rPr>
      </w:pPr>
    </w:p>
    <w:p w14:paraId="2472280F" w14:textId="77777777" w:rsidR="00443FDF" w:rsidRDefault="00443FDF" w:rsidP="00443FDF">
      <w:pPr>
        <w:rPr>
          <w:rFonts w:ascii="Times New Roman" w:hAnsi="Times New Roman" w:cs="Times New Roman"/>
          <w:sz w:val="24"/>
          <w:szCs w:val="24"/>
        </w:rPr>
      </w:pPr>
      <w:r>
        <w:rPr>
          <w:rFonts w:ascii="Times New Roman" w:hAnsi="Times New Roman" w:cs="Times New Roman"/>
          <w:sz w:val="24"/>
          <w:szCs w:val="24"/>
        </w:rPr>
        <w:br w:type="page"/>
      </w:r>
    </w:p>
    <w:p w14:paraId="4FE9F2B1" w14:textId="77777777" w:rsidR="00E269C7" w:rsidRPr="00443FDF" w:rsidRDefault="00E269C7" w:rsidP="00443FDF">
      <w:bookmarkStart w:id="0" w:name="_GoBack"/>
      <w:bookmarkEnd w:id="0"/>
    </w:p>
    <w:sectPr w:rsidR="00E269C7" w:rsidRPr="00443FDF" w:rsidSect="00716700">
      <w:headerReference w:type="default" r:id="rId14"/>
      <w:footerReference w:type="default" r:id="rId15"/>
      <w:pgSz w:w="12240" w:h="15840"/>
      <w:pgMar w:top="1440" w:right="1440" w:bottom="1440" w:left="1440" w:header="720" w:footer="720" w:gutter="0"/>
      <w:pgNumType w:start="34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9C23B" w14:textId="77777777" w:rsidR="00036374" w:rsidRDefault="00036374" w:rsidP="008D346A">
      <w:pPr>
        <w:spacing w:after="0" w:line="240" w:lineRule="auto"/>
      </w:pPr>
      <w:r>
        <w:separator/>
      </w:r>
    </w:p>
  </w:endnote>
  <w:endnote w:type="continuationSeparator" w:id="0">
    <w:p w14:paraId="365CA056" w14:textId="77777777" w:rsidR="00036374" w:rsidRDefault="00036374" w:rsidP="008D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868604050"/>
      <w:docPartObj>
        <w:docPartGallery w:val="Page Numbers (Bottom of Page)"/>
        <w:docPartUnique/>
      </w:docPartObj>
    </w:sdtPr>
    <w:sdtEndPr>
      <w:rPr>
        <w:noProof/>
      </w:rPr>
    </w:sdtEndPr>
    <w:sdtContent>
      <w:p w14:paraId="1CB1F476" w14:textId="77777777" w:rsidR="00C95BCF" w:rsidRPr="005348C6" w:rsidRDefault="00C95BCF">
        <w:pPr>
          <w:pStyle w:val="Footer"/>
          <w:jc w:val="center"/>
          <w:rPr>
            <w:rFonts w:ascii="Times New Roman" w:hAnsi="Times New Roman" w:cs="Times New Roman"/>
          </w:rPr>
        </w:pPr>
        <w:r w:rsidRPr="005348C6">
          <w:rPr>
            <w:rFonts w:ascii="Times New Roman" w:hAnsi="Times New Roman" w:cs="Times New Roman"/>
          </w:rPr>
          <w:fldChar w:fldCharType="begin"/>
        </w:r>
        <w:r w:rsidRPr="005348C6">
          <w:rPr>
            <w:rFonts w:ascii="Times New Roman" w:hAnsi="Times New Roman" w:cs="Times New Roman"/>
          </w:rPr>
          <w:instrText xml:space="preserve"> PAGE   \* MERGEFORMAT </w:instrText>
        </w:r>
        <w:r w:rsidRPr="005348C6">
          <w:rPr>
            <w:rFonts w:ascii="Times New Roman" w:hAnsi="Times New Roman" w:cs="Times New Roman"/>
          </w:rPr>
          <w:fldChar w:fldCharType="separate"/>
        </w:r>
        <w:r>
          <w:rPr>
            <w:rFonts w:ascii="Times New Roman" w:hAnsi="Times New Roman" w:cs="Times New Roman"/>
            <w:noProof/>
          </w:rPr>
          <w:t>379</w:t>
        </w:r>
        <w:r w:rsidRPr="005348C6">
          <w:rPr>
            <w:rFonts w:ascii="Times New Roman" w:hAnsi="Times New Roman" w:cs="Times New Roman"/>
            <w:noProof/>
          </w:rPr>
          <w:fldChar w:fldCharType="end"/>
        </w:r>
      </w:p>
    </w:sdtContent>
  </w:sdt>
  <w:p w14:paraId="71FC0165" w14:textId="77777777" w:rsidR="00C95BCF" w:rsidRPr="005348C6" w:rsidRDefault="00C95BC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76E02" w14:textId="77777777" w:rsidR="00036374" w:rsidRDefault="00036374" w:rsidP="008D346A">
      <w:pPr>
        <w:spacing w:after="0" w:line="240" w:lineRule="auto"/>
      </w:pPr>
      <w:r>
        <w:separator/>
      </w:r>
    </w:p>
  </w:footnote>
  <w:footnote w:type="continuationSeparator" w:id="0">
    <w:p w14:paraId="18D5D87B" w14:textId="77777777" w:rsidR="00036374" w:rsidRDefault="00036374" w:rsidP="008D3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DF211" w14:textId="77777777" w:rsidR="00C95BCF" w:rsidRPr="00612FC3" w:rsidRDefault="00C95BCF" w:rsidP="00612FC3">
    <w:pPr>
      <w:pStyle w:val="Header"/>
      <w:jc w:val="center"/>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B60"/>
    <w:multiLevelType w:val="multilevel"/>
    <w:tmpl w:val="73B4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72EF5"/>
    <w:multiLevelType w:val="hybridMultilevel"/>
    <w:tmpl w:val="5B1EE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B5BD6"/>
    <w:multiLevelType w:val="multilevel"/>
    <w:tmpl w:val="CD76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93552"/>
    <w:multiLevelType w:val="multilevel"/>
    <w:tmpl w:val="6D7A4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7B4969"/>
    <w:multiLevelType w:val="multilevel"/>
    <w:tmpl w:val="083C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C1947"/>
    <w:multiLevelType w:val="hybridMultilevel"/>
    <w:tmpl w:val="45227E44"/>
    <w:lvl w:ilvl="0" w:tplc="1144BC9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43298"/>
    <w:multiLevelType w:val="hybridMultilevel"/>
    <w:tmpl w:val="E118E410"/>
    <w:lvl w:ilvl="0" w:tplc="B9441E96">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F4234"/>
    <w:multiLevelType w:val="multilevel"/>
    <w:tmpl w:val="3022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33BE8"/>
    <w:multiLevelType w:val="multilevel"/>
    <w:tmpl w:val="F9D8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FA20EC"/>
    <w:multiLevelType w:val="hybridMultilevel"/>
    <w:tmpl w:val="A77A6084"/>
    <w:lvl w:ilvl="0" w:tplc="80581FCE">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C2305"/>
    <w:multiLevelType w:val="hybridMultilevel"/>
    <w:tmpl w:val="690ED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935903"/>
    <w:multiLevelType w:val="hybridMultilevel"/>
    <w:tmpl w:val="3E524B60"/>
    <w:lvl w:ilvl="0" w:tplc="059A33D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D6329B"/>
    <w:multiLevelType w:val="multilevel"/>
    <w:tmpl w:val="4226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43422A"/>
    <w:multiLevelType w:val="multilevel"/>
    <w:tmpl w:val="F2E2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9C5D0F"/>
    <w:multiLevelType w:val="hybridMultilevel"/>
    <w:tmpl w:val="6C6AA47E"/>
    <w:lvl w:ilvl="0" w:tplc="3CBE936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387C72"/>
    <w:multiLevelType w:val="hybridMultilevel"/>
    <w:tmpl w:val="03F2A8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C9A784B"/>
    <w:multiLevelType w:val="multilevel"/>
    <w:tmpl w:val="3BC4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C66E92"/>
    <w:multiLevelType w:val="hybridMultilevel"/>
    <w:tmpl w:val="CFDA91CC"/>
    <w:lvl w:ilvl="0" w:tplc="5A8C46E2">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973247"/>
    <w:multiLevelType w:val="hybridMultilevel"/>
    <w:tmpl w:val="0D84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E27542"/>
    <w:multiLevelType w:val="hybridMultilevel"/>
    <w:tmpl w:val="BC7A3D18"/>
    <w:lvl w:ilvl="0" w:tplc="8C0A0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86550"/>
    <w:multiLevelType w:val="hybridMultilevel"/>
    <w:tmpl w:val="13B44ABA"/>
    <w:lvl w:ilvl="0" w:tplc="BDF614E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A51B31"/>
    <w:multiLevelType w:val="hybridMultilevel"/>
    <w:tmpl w:val="996A1222"/>
    <w:lvl w:ilvl="0" w:tplc="7B169C7A">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BF04A47"/>
    <w:multiLevelType w:val="multilevel"/>
    <w:tmpl w:val="B3A439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E604E89"/>
    <w:multiLevelType w:val="multilevel"/>
    <w:tmpl w:val="4C96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FD1557"/>
    <w:multiLevelType w:val="hybridMultilevel"/>
    <w:tmpl w:val="D160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826CAE"/>
    <w:multiLevelType w:val="multilevel"/>
    <w:tmpl w:val="4F0C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2F4A30"/>
    <w:multiLevelType w:val="hybridMultilevel"/>
    <w:tmpl w:val="0A026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CD7A55"/>
    <w:multiLevelType w:val="multilevel"/>
    <w:tmpl w:val="DD18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7E7005"/>
    <w:multiLevelType w:val="multilevel"/>
    <w:tmpl w:val="939E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1B3599"/>
    <w:multiLevelType w:val="hybridMultilevel"/>
    <w:tmpl w:val="0FCECB92"/>
    <w:lvl w:ilvl="0" w:tplc="D6109E3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27"/>
  </w:num>
  <w:num w:numId="4">
    <w:abstractNumId w:val="21"/>
  </w:num>
  <w:num w:numId="5">
    <w:abstractNumId w:val="9"/>
  </w:num>
  <w:num w:numId="6">
    <w:abstractNumId w:val="17"/>
  </w:num>
  <w:num w:numId="7">
    <w:abstractNumId w:val="20"/>
  </w:num>
  <w:num w:numId="8">
    <w:abstractNumId w:val="14"/>
  </w:num>
  <w:num w:numId="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0"/>
  </w:num>
  <w:num w:numId="11">
    <w:abstractNumId w:val="15"/>
  </w:num>
  <w:num w:numId="12">
    <w:abstractNumId w:val="11"/>
  </w:num>
  <w:num w:numId="13">
    <w:abstractNumId w:val="24"/>
  </w:num>
  <w:num w:numId="14">
    <w:abstractNumId w:val="18"/>
  </w:num>
  <w:num w:numId="15">
    <w:abstractNumId w:val="6"/>
  </w:num>
  <w:num w:numId="16">
    <w:abstractNumId w:val="19"/>
  </w:num>
  <w:num w:numId="17">
    <w:abstractNumId w:val="26"/>
  </w:num>
  <w:num w:numId="18">
    <w:abstractNumId w:val="1"/>
  </w:num>
  <w:num w:numId="19">
    <w:abstractNumId w:val="29"/>
  </w:num>
  <w:num w:numId="20">
    <w:abstractNumId w:val="23"/>
  </w:num>
  <w:num w:numId="21">
    <w:abstractNumId w:val="12"/>
  </w:num>
  <w:num w:numId="22">
    <w:abstractNumId w:val="16"/>
  </w:num>
  <w:num w:numId="23">
    <w:abstractNumId w:val="7"/>
  </w:num>
  <w:num w:numId="24">
    <w:abstractNumId w:val="28"/>
  </w:num>
  <w:num w:numId="25">
    <w:abstractNumId w:val="2"/>
  </w:num>
  <w:num w:numId="26">
    <w:abstractNumId w:val="8"/>
  </w:num>
  <w:num w:numId="27">
    <w:abstractNumId w:val="4"/>
  </w:num>
  <w:num w:numId="28">
    <w:abstractNumId w:val="0"/>
  </w:num>
  <w:num w:numId="29">
    <w:abstractNumId w:val="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305"/>
    <w:rsid w:val="00000C07"/>
    <w:rsid w:val="0000140C"/>
    <w:rsid w:val="00001B61"/>
    <w:rsid w:val="00001CB5"/>
    <w:rsid w:val="00002D09"/>
    <w:rsid w:val="000031E0"/>
    <w:rsid w:val="00004B6D"/>
    <w:rsid w:val="00004EA4"/>
    <w:rsid w:val="00005915"/>
    <w:rsid w:val="000073E6"/>
    <w:rsid w:val="0001019D"/>
    <w:rsid w:val="0001145E"/>
    <w:rsid w:val="000127CE"/>
    <w:rsid w:val="000133E4"/>
    <w:rsid w:val="00014510"/>
    <w:rsid w:val="00016680"/>
    <w:rsid w:val="00020E55"/>
    <w:rsid w:val="000217F2"/>
    <w:rsid w:val="00022291"/>
    <w:rsid w:val="000259F3"/>
    <w:rsid w:val="0002613C"/>
    <w:rsid w:val="00030FA0"/>
    <w:rsid w:val="00034019"/>
    <w:rsid w:val="0003494F"/>
    <w:rsid w:val="00035ACC"/>
    <w:rsid w:val="00036374"/>
    <w:rsid w:val="000379D9"/>
    <w:rsid w:val="00040CB3"/>
    <w:rsid w:val="00041E4E"/>
    <w:rsid w:val="0004219C"/>
    <w:rsid w:val="00044EC2"/>
    <w:rsid w:val="000470A6"/>
    <w:rsid w:val="00051798"/>
    <w:rsid w:val="00052389"/>
    <w:rsid w:val="000525BB"/>
    <w:rsid w:val="0005493B"/>
    <w:rsid w:val="00055867"/>
    <w:rsid w:val="000608FC"/>
    <w:rsid w:val="00065DC9"/>
    <w:rsid w:val="00067B1C"/>
    <w:rsid w:val="000711A2"/>
    <w:rsid w:val="00071708"/>
    <w:rsid w:val="00071D79"/>
    <w:rsid w:val="000723C2"/>
    <w:rsid w:val="00073A04"/>
    <w:rsid w:val="0007639E"/>
    <w:rsid w:val="00077029"/>
    <w:rsid w:val="00080E58"/>
    <w:rsid w:val="000814CE"/>
    <w:rsid w:val="000831B2"/>
    <w:rsid w:val="0008348D"/>
    <w:rsid w:val="00087417"/>
    <w:rsid w:val="00087B6C"/>
    <w:rsid w:val="00090C2C"/>
    <w:rsid w:val="00094937"/>
    <w:rsid w:val="0009675F"/>
    <w:rsid w:val="000A0B56"/>
    <w:rsid w:val="000A4BBC"/>
    <w:rsid w:val="000A71B2"/>
    <w:rsid w:val="000A7B65"/>
    <w:rsid w:val="000B182A"/>
    <w:rsid w:val="000B1F3C"/>
    <w:rsid w:val="000B34D8"/>
    <w:rsid w:val="000B6D5E"/>
    <w:rsid w:val="000B6EE4"/>
    <w:rsid w:val="000C13E7"/>
    <w:rsid w:val="000C24BA"/>
    <w:rsid w:val="000C25CE"/>
    <w:rsid w:val="000C33EA"/>
    <w:rsid w:val="000C7D49"/>
    <w:rsid w:val="000D05F7"/>
    <w:rsid w:val="000D374A"/>
    <w:rsid w:val="000D397C"/>
    <w:rsid w:val="000D3C73"/>
    <w:rsid w:val="000D3F9E"/>
    <w:rsid w:val="000D518B"/>
    <w:rsid w:val="000D7F78"/>
    <w:rsid w:val="000E0143"/>
    <w:rsid w:val="000E09C6"/>
    <w:rsid w:val="000E2A6F"/>
    <w:rsid w:val="000E35FA"/>
    <w:rsid w:val="000E7EB3"/>
    <w:rsid w:val="000F1094"/>
    <w:rsid w:val="000F149D"/>
    <w:rsid w:val="000F1EAD"/>
    <w:rsid w:val="000F2DA1"/>
    <w:rsid w:val="000F3786"/>
    <w:rsid w:val="000F5153"/>
    <w:rsid w:val="00100968"/>
    <w:rsid w:val="001012C4"/>
    <w:rsid w:val="00101374"/>
    <w:rsid w:val="001025CB"/>
    <w:rsid w:val="001054C8"/>
    <w:rsid w:val="0010601C"/>
    <w:rsid w:val="00106E9D"/>
    <w:rsid w:val="001128AD"/>
    <w:rsid w:val="0011301D"/>
    <w:rsid w:val="00115071"/>
    <w:rsid w:val="0012215E"/>
    <w:rsid w:val="00123DC4"/>
    <w:rsid w:val="0012481F"/>
    <w:rsid w:val="001249BB"/>
    <w:rsid w:val="00124AB9"/>
    <w:rsid w:val="00126053"/>
    <w:rsid w:val="00126BC0"/>
    <w:rsid w:val="00130663"/>
    <w:rsid w:val="00134020"/>
    <w:rsid w:val="00134865"/>
    <w:rsid w:val="00135CF7"/>
    <w:rsid w:val="001365D8"/>
    <w:rsid w:val="00141A04"/>
    <w:rsid w:val="00143185"/>
    <w:rsid w:val="0014376E"/>
    <w:rsid w:val="0014508D"/>
    <w:rsid w:val="00145D89"/>
    <w:rsid w:val="0014708E"/>
    <w:rsid w:val="001470EE"/>
    <w:rsid w:val="00150D77"/>
    <w:rsid w:val="00150FC2"/>
    <w:rsid w:val="001525F3"/>
    <w:rsid w:val="00152B1A"/>
    <w:rsid w:val="00154624"/>
    <w:rsid w:val="00154CFE"/>
    <w:rsid w:val="00155DF8"/>
    <w:rsid w:val="00161B97"/>
    <w:rsid w:val="00163515"/>
    <w:rsid w:val="00170378"/>
    <w:rsid w:val="00170839"/>
    <w:rsid w:val="001713F4"/>
    <w:rsid w:val="001723F5"/>
    <w:rsid w:val="00173FCF"/>
    <w:rsid w:val="0017426D"/>
    <w:rsid w:val="00175AD5"/>
    <w:rsid w:val="001765E5"/>
    <w:rsid w:val="0017781A"/>
    <w:rsid w:val="00183D4A"/>
    <w:rsid w:val="00184A67"/>
    <w:rsid w:val="00184C7C"/>
    <w:rsid w:val="0018506C"/>
    <w:rsid w:val="00186903"/>
    <w:rsid w:val="00187A34"/>
    <w:rsid w:val="00187D5D"/>
    <w:rsid w:val="00194968"/>
    <w:rsid w:val="0019622B"/>
    <w:rsid w:val="001978BA"/>
    <w:rsid w:val="001A09D4"/>
    <w:rsid w:val="001A103F"/>
    <w:rsid w:val="001A1BC1"/>
    <w:rsid w:val="001A263D"/>
    <w:rsid w:val="001A52B6"/>
    <w:rsid w:val="001A65FE"/>
    <w:rsid w:val="001B103A"/>
    <w:rsid w:val="001B1D37"/>
    <w:rsid w:val="001B2437"/>
    <w:rsid w:val="001B2A3B"/>
    <w:rsid w:val="001B2D7C"/>
    <w:rsid w:val="001B7BCC"/>
    <w:rsid w:val="001C33A0"/>
    <w:rsid w:val="001C3B5F"/>
    <w:rsid w:val="001C3E6B"/>
    <w:rsid w:val="001C41BD"/>
    <w:rsid w:val="001C4C41"/>
    <w:rsid w:val="001C5571"/>
    <w:rsid w:val="001D18BA"/>
    <w:rsid w:val="001D1FFD"/>
    <w:rsid w:val="001D2781"/>
    <w:rsid w:val="001D2D99"/>
    <w:rsid w:val="001D2F23"/>
    <w:rsid w:val="001D31F8"/>
    <w:rsid w:val="001D3313"/>
    <w:rsid w:val="001D550D"/>
    <w:rsid w:val="001E0856"/>
    <w:rsid w:val="001E0EEB"/>
    <w:rsid w:val="001E2A76"/>
    <w:rsid w:val="001E5246"/>
    <w:rsid w:val="001E688D"/>
    <w:rsid w:val="001E690E"/>
    <w:rsid w:val="001F0F13"/>
    <w:rsid w:val="001F1977"/>
    <w:rsid w:val="001F2DE6"/>
    <w:rsid w:val="001F4C6E"/>
    <w:rsid w:val="001F59A9"/>
    <w:rsid w:val="001F6CF0"/>
    <w:rsid w:val="001F70AC"/>
    <w:rsid w:val="00200E6B"/>
    <w:rsid w:val="002010ED"/>
    <w:rsid w:val="00201974"/>
    <w:rsid w:val="00202D1D"/>
    <w:rsid w:val="002035B8"/>
    <w:rsid w:val="00204E11"/>
    <w:rsid w:val="00205C15"/>
    <w:rsid w:val="00205D5C"/>
    <w:rsid w:val="0020778A"/>
    <w:rsid w:val="00207B6E"/>
    <w:rsid w:val="00207BD9"/>
    <w:rsid w:val="00207CBC"/>
    <w:rsid w:val="0021089A"/>
    <w:rsid w:val="002115F9"/>
    <w:rsid w:val="00212A78"/>
    <w:rsid w:val="002138F5"/>
    <w:rsid w:val="00214665"/>
    <w:rsid w:val="00214F4B"/>
    <w:rsid w:val="0021608B"/>
    <w:rsid w:val="00216196"/>
    <w:rsid w:val="002176FA"/>
    <w:rsid w:val="0021770B"/>
    <w:rsid w:val="00220A07"/>
    <w:rsid w:val="00221E6B"/>
    <w:rsid w:val="0022448A"/>
    <w:rsid w:val="00225B08"/>
    <w:rsid w:val="00225D8F"/>
    <w:rsid w:val="00227299"/>
    <w:rsid w:val="00227A51"/>
    <w:rsid w:val="00232EA5"/>
    <w:rsid w:val="002339D8"/>
    <w:rsid w:val="00233EFA"/>
    <w:rsid w:val="00234A24"/>
    <w:rsid w:val="0023575E"/>
    <w:rsid w:val="00235852"/>
    <w:rsid w:val="00235B7E"/>
    <w:rsid w:val="00235E2A"/>
    <w:rsid w:val="00235F60"/>
    <w:rsid w:val="00240790"/>
    <w:rsid w:val="0024121D"/>
    <w:rsid w:val="00243036"/>
    <w:rsid w:val="002440C6"/>
    <w:rsid w:val="002440FC"/>
    <w:rsid w:val="00244D94"/>
    <w:rsid w:val="002451DB"/>
    <w:rsid w:val="00247C7D"/>
    <w:rsid w:val="002516A1"/>
    <w:rsid w:val="00252433"/>
    <w:rsid w:val="00252AAA"/>
    <w:rsid w:val="0025387E"/>
    <w:rsid w:val="00255CC6"/>
    <w:rsid w:val="002570B9"/>
    <w:rsid w:val="0026138E"/>
    <w:rsid w:val="00261A12"/>
    <w:rsid w:val="00261EF0"/>
    <w:rsid w:val="002620CF"/>
    <w:rsid w:val="00262BC6"/>
    <w:rsid w:val="0026339A"/>
    <w:rsid w:val="00264760"/>
    <w:rsid w:val="00264AD2"/>
    <w:rsid w:val="00265E91"/>
    <w:rsid w:val="002660EC"/>
    <w:rsid w:val="00267ED9"/>
    <w:rsid w:val="00270097"/>
    <w:rsid w:val="002716D6"/>
    <w:rsid w:val="00276C30"/>
    <w:rsid w:val="00276D6C"/>
    <w:rsid w:val="00277D2B"/>
    <w:rsid w:val="0028009E"/>
    <w:rsid w:val="00280CDC"/>
    <w:rsid w:val="00280EAB"/>
    <w:rsid w:val="002827B0"/>
    <w:rsid w:val="00282F43"/>
    <w:rsid w:val="00283081"/>
    <w:rsid w:val="00283145"/>
    <w:rsid w:val="002831EB"/>
    <w:rsid w:val="002832E7"/>
    <w:rsid w:val="00283E6D"/>
    <w:rsid w:val="00284AC3"/>
    <w:rsid w:val="00285A63"/>
    <w:rsid w:val="00287379"/>
    <w:rsid w:val="00287829"/>
    <w:rsid w:val="0029194E"/>
    <w:rsid w:val="00294503"/>
    <w:rsid w:val="00294B9D"/>
    <w:rsid w:val="002A2BD1"/>
    <w:rsid w:val="002A5ED5"/>
    <w:rsid w:val="002A6F49"/>
    <w:rsid w:val="002A78A3"/>
    <w:rsid w:val="002B398F"/>
    <w:rsid w:val="002B6B43"/>
    <w:rsid w:val="002C268A"/>
    <w:rsid w:val="002C400E"/>
    <w:rsid w:val="002C67F7"/>
    <w:rsid w:val="002C726D"/>
    <w:rsid w:val="002C7F5C"/>
    <w:rsid w:val="002D1E27"/>
    <w:rsid w:val="002D327F"/>
    <w:rsid w:val="002D3A6D"/>
    <w:rsid w:val="002D573E"/>
    <w:rsid w:val="002D5EDC"/>
    <w:rsid w:val="002D6140"/>
    <w:rsid w:val="002D6CE3"/>
    <w:rsid w:val="002E070D"/>
    <w:rsid w:val="002E267E"/>
    <w:rsid w:val="002E5BD9"/>
    <w:rsid w:val="002E7DF5"/>
    <w:rsid w:val="002F002A"/>
    <w:rsid w:val="002F16CC"/>
    <w:rsid w:val="002F2236"/>
    <w:rsid w:val="002F27F1"/>
    <w:rsid w:val="002F4035"/>
    <w:rsid w:val="002F4BAB"/>
    <w:rsid w:val="002F5858"/>
    <w:rsid w:val="002F6060"/>
    <w:rsid w:val="002F68C6"/>
    <w:rsid w:val="002F6B9F"/>
    <w:rsid w:val="002F7D33"/>
    <w:rsid w:val="0030010F"/>
    <w:rsid w:val="003028E2"/>
    <w:rsid w:val="003042E2"/>
    <w:rsid w:val="00304BB6"/>
    <w:rsid w:val="00305834"/>
    <w:rsid w:val="0030652C"/>
    <w:rsid w:val="00312025"/>
    <w:rsid w:val="003120A4"/>
    <w:rsid w:val="00313866"/>
    <w:rsid w:val="00316045"/>
    <w:rsid w:val="00321527"/>
    <w:rsid w:val="00325E07"/>
    <w:rsid w:val="00325E0A"/>
    <w:rsid w:val="00325EF3"/>
    <w:rsid w:val="003270B8"/>
    <w:rsid w:val="0032763D"/>
    <w:rsid w:val="00327726"/>
    <w:rsid w:val="0033026D"/>
    <w:rsid w:val="003303A2"/>
    <w:rsid w:val="00331D21"/>
    <w:rsid w:val="003333B3"/>
    <w:rsid w:val="003346F2"/>
    <w:rsid w:val="00334A67"/>
    <w:rsid w:val="003351BD"/>
    <w:rsid w:val="00335329"/>
    <w:rsid w:val="003360D9"/>
    <w:rsid w:val="00337AB5"/>
    <w:rsid w:val="00340E09"/>
    <w:rsid w:val="00340ED2"/>
    <w:rsid w:val="00340EE9"/>
    <w:rsid w:val="00343D41"/>
    <w:rsid w:val="003456FE"/>
    <w:rsid w:val="00346752"/>
    <w:rsid w:val="003477B7"/>
    <w:rsid w:val="0035058C"/>
    <w:rsid w:val="00350B55"/>
    <w:rsid w:val="003515DC"/>
    <w:rsid w:val="00353078"/>
    <w:rsid w:val="00354B37"/>
    <w:rsid w:val="00355C06"/>
    <w:rsid w:val="00356503"/>
    <w:rsid w:val="003572DA"/>
    <w:rsid w:val="003573DF"/>
    <w:rsid w:val="0035793E"/>
    <w:rsid w:val="00357AAF"/>
    <w:rsid w:val="00360323"/>
    <w:rsid w:val="00360707"/>
    <w:rsid w:val="0036091A"/>
    <w:rsid w:val="003614CE"/>
    <w:rsid w:val="00361E8B"/>
    <w:rsid w:val="003623D6"/>
    <w:rsid w:val="003636DD"/>
    <w:rsid w:val="00363CDF"/>
    <w:rsid w:val="00363D25"/>
    <w:rsid w:val="003658F0"/>
    <w:rsid w:val="00365F61"/>
    <w:rsid w:val="003701F7"/>
    <w:rsid w:val="00370C7E"/>
    <w:rsid w:val="00372A39"/>
    <w:rsid w:val="00373EA3"/>
    <w:rsid w:val="00376951"/>
    <w:rsid w:val="00376C0B"/>
    <w:rsid w:val="00377474"/>
    <w:rsid w:val="00377F70"/>
    <w:rsid w:val="00380142"/>
    <w:rsid w:val="003807A4"/>
    <w:rsid w:val="00382829"/>
    <w:rsid w:val="00384115"/>
    <w:rsid w:val="00392C22"/>
    <w:rsid w:val="003933A7"/>
    <w:rsid w:val="00396A6B"/>
    <w:rsid w:val="00397EBA"/>
    <w:rsid w:val="00397F31"/>
    <w:rsid w:val="003A05C2"/>
    <w:rsid w:val="003A0DED"/>
    <w:rsid w:val="003A1F60"/>
    <w:rsid w:val="003A28F3"/>
    <w:rsid w:val="003A2F62"/>
    <w:rsid w:val="003A32BD"/>
    <w:rsid w:val="003A4323"/>
    <w:rsid w:val="003A492C"/>
    <w:rsid w:val="003A652B"/>
    <w:rsid w:val="003A6A11"/>
    <w:rsid w:val="003A6BEA"/>
    <w:rsid w:val="003A7BB8"/>
    <w:rsid w:val="003B009D"/>
    <w:rsid w:val="003B1E21"/>
    <w:rsid w:val="003B2658"/>
    <w:rsid w:val="003B2C33"/>
    <w:rsid w:val="003B2E09"/>
    <w:rsid w:val="003B373B"/>
    <w:rsid w:val="003B3E0F"/>
    <w:rsid w:val="003B3F3B"/>
    <w:rsid w:val="003B5361"/>
    <w:rsid w:val="003B67F4"/>
    <w:rsid w:val="003B7D06"/>
    <w:rsid w:val="003B7FD9"/>
    <w:rsid w:val="003C076A"/>
    <w:rsid w:val="003C1F77"/>
    <w:rsid w:val="003C26E8"/>
    <w:rsid w:val="003C3470"/>
    <w:rsid w:val="003C3BB2"/>
    <w:rsid w:val="003C4581"/>
    <w:rsid w:val="003C5A46"/>
    <w:rsid w:val="003D2BBC"/>
    <w:rsid w:val="003D32DC"/>
    <w:rsid w:val="003D45CD"/>
    <w:rsid w:val="003D4801"/>
    <w:rsid w:val="003D4B91"/>
    <w:rsid w:val="003D55BF"/>
    <w:rsid w:val="003D759B"/>
    <w:rsid w:val="003E05B4"/>
    <w:rsid w:val="003E1E86"/>
    <w:rsid w:val="003E21C4"/>
    <w:rsid w:val="003E2900"/>
    <w:rsid w:val="003E3A29"/>
    <w:rsid w:val="003E5345"/>
    <w:rsid w:val="003E62A1"/>
    <w:rsid w:val="003F1BF6"/>
    <w:rsid w:val="003F2656"/>
    <w:rsid w:val="003F27E7"/>
    <w:rsid w:val="003F46E4"/>
    <w:rsid w:val="003F6269"/>
    <w:rsid w:val="003F725F"/>
    <w:rsid w:val="003F7929"/>
    <w:rsid w:val="00402521"/>
    <w:rsid w:val="00403332"/>
    <w:rsid w:val="00403D24"/>
    <w:rsid w:val="00404205"/>
    <w:rsid w:val="00405277"/>
    <w:rsid w:val="004054C0"/>
    <w:rsid w:val="0040644F"/>
    <w:rsid w:val="00406AD2"/>
    <w:rsid w:val="00406B06"/>
    <w:rsid w:val="00406C13"/>
    <w:rsid w:val="00407E1C"/>
    <w:rsid w:val="00410850"/>
    <w:rsid w:val="00410A6A"/>
    <w:rsid w:val="00411B8E"/>
    <w:rsid w:val="00413613"/>
    <w:rsid w:val="0041370E"/>
    <w:rsid w:val="00420FEA"/>
    <w:rsid w:val="004224F0"/>
    <w:rsid w:val="00424E22"/>
    <w:rsid w:val="004277C1"/>
    <w:rsid w:val="00427DA9"/>
    <w:rsid w:val="004312DF"/>
    <w:rsid w:val="0043506D"/>
    <w:rsid w:val="00436C94"/>
    <w:rsid w:val="0043781C"/>
    <w:rsid w:val="00440DD8"/>
    <w:rsid w:val="00443679"/>
    <w:rsid w:val="00443FDF"/>
    <w:rsid w:val="00444A32"/>
    <w:rsid w:val="00444A36"/>
    <w:rsid w:val="004463FC"/>
    <w:rsid w:val="004474BA"/>
    <w:rsid w:val="0044751D"/>
    <w:rsid w:val="004476D6"/>
    <w:rsid w:val="00447C44"/>
    <w:rsid w:val="0045101A"/>
    <w:rsid w:val="0045148B"/>
    <w:rsid w:val="0045212C"/>
    <w:rsid w:val="00452F9F"/>
    <w:rsid w:val="00454855"/>
    <w:rsid w:val="00456187"/>
    <w:rsid w:val="00460308"/>
    <w:rsid w:val="0046276E"/>
    <w:rsid w:val="00462BCF"/>
    <w:rsid w:val="00463C49"/>
    <w:rsid w:val="0046440F"/>
    <w:rsid w:val="0046625D"/>
    <w:rsid w:val="00466D4B"/>
    <w:rsid w:val="004725E7"/>
    <w:rsid w:val="00474135"/>
    <w:rsid w:val="0048218C"/>
    <w:rsid w:val="00485D08"/>
    <w:rsid w:val="00486ED8"/>
    <w:rsid w:val="004928EC"/>
    <w:rsid w:val="00494F84"/>
    <w:rsid w:val="004A022A"/>
    <w:rsid w:val="004A1420"/>
    <w:rsid w:val="004A5BCD"/>
    <w:rsid w:val="004A689F"/>
    <w:rsid w:val="004B157A"/>
    <w:rsid w:val="004B1591"/>
    <w:rsid w:val="004B20AC"/>
    <w:rsid w:val="004B61FA"/>
    <w:rsid w:val="004B6F5E"/>
    <w:rsid w:val="004B7365"/>
    <w:rsid w:val="004B7580"/>
    <w:rsid w:val="004C0DDE"/>
    <w:rsid w:val="004C0F48"/>
    <w:rsid w:val="004C193B"/>
    <w:rsid w:val="004C2C49"/>
    <w:rsid w:val="004C3DC8"/>
    <w:rsid w:val="004C414C"/>
    <w:rsid w:val="004C44C9"/>
    <w:rsid w:val="004C6E0C"/>
    <w:rsid w:val="004C7A56"/>
    <w:rsid w:val="004C7B49"/>
    <w:rsid w:val="004D206F"/>
    <w:rsid w:val="004D2A50"/>
    <w:rsid w:val="004D31C3"/>
    <w:rsid w:val="004D321B"/>
    <w:rsid w:val="004D33C0"/>
    <w:rsid w:val="004D43F0"/>
    <w:rsid w:val="004D4D9B"/>
    <w:rsid w:val="004D59B5"/>
    <w:rsid w:val="004D7306"/>
    <w:rsid w:val="004E1249"/>
    <w:rsid w:val="004E1424"/>
    <w:rsid w:val="004E22D1"/>
    <w:rsid w:val="004E28C6"/>
    <w:rsid w:val="004E3707"/>
    <w:rsid w:val="004E6DFE"/>
    <w:rsid w:val="004F03EC"/>
    <w:rsid w:val="004F0AE7"/>
    <w:rsid w:val="004F2043"/>
    <w:rsid w:val="004F35EF"/>
    <w:rsid w:val="004F4B3A"/>
    <w:rsid w:val="004F4D15"/>
    <w:rsid w:val="004F5C8D"/>
    <w:rsid w:val="005008A8"/>
    <w:rsid w:val="00504494"/>
    <w:rsid w:val="00504A1B"/>
    <w:rsid w:val="005056E6"/>
    <w:rsid w:val="005101E5"/>
    <w:rsid w:val="00510BCC"/>
    <w:rsid w:val="00511D19"/>
    <w:rsid w:val="00512A21"/>
    <w:rsid w:val="005145C1"/>
    <w:rsid w:val="00514871"/>
    <w:rsid w:val="00516C60"/>
    <w:rsid w:val="0052093F"/>
    <w:rsid w:val="00520C81"/>
    <w:rsid w:val="00522681"/>
    <w:rsid w:val="00522BBC"/>
    <w:rsid w:val="00523668"/>
    <w:rsid w:val="00523B7D"/>
    <w:rsid w:val="0052745F"/>
    <w:rsid w:val="00530DDC"/>
    <w:rsid w:val="00532719"/>
    <w:rsid w:val="00533060"/>
    <w:rsid w:val="00533ED7"/>
    <w:rsid w:val="005348C6"/>
    <w:rsid w:val="00536C97"/>
    <w:rsid w:val="00537061"/>
    <w:rsid w:val="0053717F"/>
    <w:rsid w:val="00537492"/>
    <w:rsid w:val="0054017F"/>
    <w:rsid w:val="00541CAB"/>
    <w:rsid w:val="0054589A"/>
    <w:rsid w:val="005478AF"/>
    <w:rsid w:val="00547E03"/>
    <w:rsid w:val="0055004F"/>
    <w:rsid w:val="005506F6"/>
    <w:rsid w:val="00550FD4"/>
    <w:rsid w:val="00553233"/>
    <w:rsid w:val="00553E5F"/>
    <w:rsid w:val="005552AE"/>
    <w:rsid w:val="00556191"/>
    <w:rsid w:val="005569A2"/>
    <w:rsid w:val="00557CA9"/>
    <w:rsid w:val="00557CEA"/>
    <w:rsid w:val="005600C7"/>
    <w:rsid w:val="0056028E"/>
    <w:rsid w:val="0056068A"/>
    <w:rsid w:val="00560FC5"/>
    <w:rsid w:val="00561589"/>
    <w:rsid w:val="0056395F"/>
    <w:rsid w:val="00563D80"/>
    <w:rsid w:val="00564E35"/>
    <w:rsid w:val="0056632F"/>
    <w:rsid w:val="0056793F"/>
    <w:rsid w:val="00567C4A"/>
    <w:rsid w:val="005702E9"/>
    <w:rsid w:val="00571518"/>
    <w:rsid w:val="00571845"/>
    <w:rsid w:val="00571E3A"/>
    <w:rsid w:val="00574EF4"/>
    <w:rsid w:val="00575BFC"/>
    <w:rsid w:val="005772A7"/>
    <w:rsid w:val="00577346"/>
    <w:rsid w:val="005806E3"/>
    <w:rsid w:val="00581D4E"/>
    <w:rsid w:val="0058241C"/>
    <w:rsid w:val="00585AFE"/>
    <w:rsid w:val="00585E9E"/>
    <w:rsid w:val="0058729A"/>
    <w:rsid w:val="00590875"/>
    <w:rsid w:val="00591128"/>
    <w:rsid w:val="00593D7B"/>
    <w:rsid w:val="0059554E"/>
    <w:rsid w:val="00596B02"/>
    <w:rsid w:val="00596D81"/>
    <w:rsid w:val="00596E5D"/>
    <w:rsid w:val="00597DC6"/>
    <w:rsid w:val="005A05D9"/>
    <w:rsid w:val="005A1489"/>
    <w:rsid w:val="005A291B"/>
    <w:rsid w:val="005A29E4"/>
    <w:rsid w:val="005A3745"/>
    <w:rsid w:val="005A3D6D"/>
    <w:rsid w:val="005A6D0F"/>
    <w:rsid w:val="005A778F"/>
    <w:rsid w:val="005B0288"/>
    <w:rsid w:val="005B08D9"/>
    <w:rsid w:val="005B1F2C"/>
    <w:rsid w:val="005B251F"/>
    <w:rsid w:val="005B2A9C"/>
    <w:rsid w:val="005B3C1A"/>
    <w:rsid w:val="005B44D8"/>
    <w:rsid w:val="005B5373"/>
    <w:rsid w:val="005B6054"/>
    <w:rsid w:val="005B66EB"/>
    <w:rsid w:val="005B6EE8"/>
    <w:rsid w:val="005C5E69"/>
    <w:rsid w:val="005C5EF6"/>
    <w:rsid w:val="005C60CB"/>
    <w:rsid w:val="005C625E"/>
    <w:rsid w:val="005C63AA"/>
    <w:rsid w:val="005C6EB7"/>
    <w:rsid w:val="005C70EE"/>
    <w:rsid w:val="005D1414"/>
    <w:rsid w:val="005D2D4A"/>
    <w:rsid w:val="005D5B16"/>
    <w:rsid w:val="005D5C1C"/>
    <w:rsid w:val="005D5FDF"/>
    <w:rsid w:val="005D6D6B"/>
    <w:rsid w:val="005E03A3"/>
    <w:rsid w:val="005E1E84"/>
    <w:rsid w:val="005E3CCC"/>
    <w:rsid w:val="005E5B07"/>
    <w:rsid w:val="005E729B"/>
    <w:rsid w:val="005F3551"/>
    <w:rsid w:val="005F3E22"/>
    <w:rsid w:val="005F4322"/>
    <w:rsid w:val="005F4805"/>
    <w:rsid w:val="005F4860"/>
    <w:rsid w:val="005F52E1"/>
    <w:rsid w:val="005F5C17"/>
    <w:rsid w:val="005F62E0"/>
    <w:rsid w:val="005F6AD9"/>
    <w:rsid w:val="005F74E2"/>
    <w:rsid w:val="005F75C8"/>
    <w:rsid w:val="00601256"/>
    <w:rsid w:val="0060389B"/>
    <w:rsid w:val="006064A7"/>
    <w:rsid w:val="00606C1C"/>
    <w:rsid w:val="00607591"/>
    <w:rsid w:val="00611AC0"/>
    <w:rsid w:val="00612FC3"/>
    <w:rsid w:val="006141AA"/>
    <w:rsid w:val="0061455A"/>
    <w:rsid w:val="00615ED0"/>
    <w:rsid w:val="00616027"/>
    <w:rsid w:val="0061724A"/>
    <w:rsid w:val="006177EB"/>
    <w:rsid w:val="0062053E"/>
    <w:rsid w:val="00620603"/>
    <w:rsid w:val="00620A0B"/>
    <w:rsid w:val="00621A80"/>
    <w:rsid w:val="00621D0C"/>
    <w:rsid w:val="006222D3"/>
    <w:rsid w:val="006223F8"/>
    <w:rsid w:val="00623488"/>
    <w:rsid w:val="00624D3C"/>
    <w:rsid w:val="0062593A"/>
    <w:rsid w:val="00631711"/>
    <w:rsid w:val="00631D74"/>
    <w:rsid w:val="006329FE"/>
    <w:rsid w:val="00632EA9"/>
    <w:rsid w:val="00633702"/>
    <w:rsid w:val="0063502C"/>
    <w:rsid w:val="00635CA6"/>
    <w:rsid w:val="00636BCF"/>
    <w:rsid w:val="006379FB"/>
    <w:rsid w:val="00640FC5"/>
    <w:rsid w:val="00643A94"/>
    <w:rsid w:val="00644EE5"/>
    <w:rsid w:val="00645677"/>
    <w:rsid w:val="006466F3"/>
    <w:rsid w:val="006501C6"/>
    <w:rsid w:val="006501E6"/>
    <w:rsid w:val="00650401"/>
    <w:rsid w:val="006513F8"/>
    <w:rsid w:val="00651757"/>
    <w:rsid w:val="00653C66"/>
    <w:rsid w:val="006545BC"/>
    <w:rsid w:val="006546C9"/>
    <w:rsid w:val="00660614"/>
    <w:rsid w:val="00660CA8"/>
    <w:rsid w:val="00662643"/>
    <w:rsid w:val="0066356D"/>
    <w:rsid w:val="00663B2B"/>
    <w:rsid w:val="006646D2"/>
    <w:rsid w:val="00664CD8"/>
    <w:rsid w:val="0066702E"/>
    <w:rsid w:val="00667D58"/>
    <w:rsid w:val="00670418"/>
    <w:rsid w:val="006720B9"/>
    <w:rsid w:val="00672913"/>
    <w:rsid w:val="00676A69"/>
    <w:rsid w:val="00676C82"/>
    <w:rsid w:val="006771DC"/>
    <w:rsid w:val="00680C09"/>
    <w:rsid w:val="00680E43"/>
    <w:rsid w:val="00681346"/>
    <w:rsid w:val="00681C48"/>
    <w:rsid w:val="00682E23"/>
    <w:rsid w:val="006831B6"/>
    <w:rsid w:val="00683350"/>
    <w:rsid w:val="0068578C"/>
    <w:rsid w:val="0068597B"/>
    <w:rsid w:val="00685EC9"/>
    <w:rsid w:val="00686410"/>
    <w:rsid w:val="00686CE5"/>
    <w:rsid w:val="006875AE"/>
    <w:rsid w:val="00687C35"/>
    <w:rsid w:val="0069497E"/>
    <w:rsid w:val="006949E8"/>
    <w:rsid w:val="0069540D"/>
    <w:rsid w:val="00695DC8"/>
    <w:rsid w:val="00696D8C"/>
    <w:rsid w:val="00697D49"/>
    <w:rsid w:val="006A0B83"/>
    <w:rsid w:val="006A0E01"/>
    <w:rsid w:val="006A368E"/>
    <w:rsid w:val="006A4BF4"/>
    <w:rsid w:val="006A5982"/>
    <w:rsid w:val="006B5A9B"/>
    <w:rsid w:val="006C0D03"/>
    <w:rsid w:val="006C2DFA"/>
    <w:rsid w:val="006C3176"/>
    <w:rsid w:val="006C46C0"/>
    <w:rsid w:val="006C61BC"/>
    <w:rsid w:val="006C7168"/>
    <w:rsid w:val="006C77E7"/>
    <w:rsid w:val="006D02F6"/>
    <w:rsid w:val="006D107B"/>
    <w:rsid w:val="006D2F36"/>
    <w:rsid w:val="006D4C61"/>
    <w:rsid w:val="006D4D66"/>
    <w:rsid w:val="006D637D"/>
    <w:rsid w:val="006D6697"/>
    <w:rsid w:val="006D7E39"/>
    <w:rsid w:val="006E1D7F"/>
    <w:rsid w:val="006E2ACF"/>
    <w:rsid w:val="006E2D0F"/>
    <w:rsid w:val="006E3EA2"/>
    <w:rsid w:val="006E4198"/>
    <w:rsid w:val="006E5979"/>
    <w:rsid w:val="006E78CE"/>
    <w:rsid w:val="006F60F9"/>
    <w:rsid w:val="006F7076"/>
    <w:rsid w:val="006F70BE"/>
    <w:rsid w:val="0070090E"/>
    <w:rsid w:val="00700F6F"/>
    <w:rsid w:val="00701FD1"/>
    <w:rsid w:val="00703453"/>
    <w:rsid w:val="00704AB5"/>
    <w:rsid w:val="0071068A"/>
    <w:rsid w:val="0071109F"/>
    <w:rsid w:val="00711146"/>
    <w:rsid w:val="00711E2B"/>
    <w:rsid w:val="007120AC"/>
    <w:rsid w:val="00716700"/>
    <w:rsid w:val="00717604"/>
    <w:rsid w:val="0071774B"/>
    <w:rsid w:val="007201DA"/>
    <w:rsid w:val="00720A03"/>
    <w:rsid w:val="007220CC"/>
    <w:rsid w:val="00722470"/>
    <w:rsid w:val="007224CB"/>
    <w:rsid w:val="00722D4A"/>
    <w:rsid w:val="00724525"/>
    <w:rsid w:val="00724D52"/>
    <w:rsid w:val="00726FB8"/>
    <w:rsid w:val="00727608"/>
    <w:rsid w:val="007309D0"/>
    <w:rsid w:val="00731171"/>
    <w:rsid w:val="00731E2E"/>
    <w:rsid w:val="0073209D"/>
    <w:rsid w:val="00732B36"/>
    <w:rsid w:val="007336F0"/>
    <w:rsid w:val="007341FB"/>
    <w:rsid w:val="00735704"/>
    <w:rsid w:val="00736AC4"/>
    <w:rsid w:val="00736F4C"/>
    <w:rsid w:val="00740F2A"/>
    <w:rsid w:val="00742E18"/>
    <w:rsid w:val="00746F34"/>
    <w:rsid w:val="00750E46"/>
    <w:rsid w:val="007515BC"/>
    <w:rsid w:val="00751A63"/>
    <w:rsid w:val="00752AEE"/>
    <w:rsid w:val="007564E5"/>
    <w:rsid w:val="007612F1"/>
    <w:rsid w:val="0076248A"/>
    <w:rsid w:val="00763A4D"/>
    <w:rsid w:val="00765F93"/>
    <w:rsid w:val="007669E1"/>
    <w:rsid w:val="007678F6"/>
    <w:rsid w:val="007703BB"/>
    <w:rsid w:val="00770D2A"/>
    <w:rsid w:val="00770FFC"/>
    <w:rsid w:val="0077120C"/>
    <w:rsid w:val="00773895"/>
    <w:rsid w:val="00775813"/>
    <w:rsid w:val="00775F93"/>
    <w:rsid w:val="00776532"/>
    <w:rsid w:val="00777149"/>
    <w:rsid w:val="00780034"/>
    <w:rsid w:val="00780C18"/>
    <w:rsid w:val="00780D75"/>
    <w:rsid w:val="00781C64"/>
    <w:rsid w:val="00781CB0"/>
    <w:rsid w:val="00782017"/>
    <w:rsid w:val="00783424"/>
    <w:rsid w:val="00783C48"/>
    <w:rsid w:val="00787940"/>
    <w:rsid w:val="00790CC2"/>
    <w:rsid w:val="00792B98"/>
    <w:rsid w:val="00792D3C"/>
    <w:rsid w:val="00793C16"/>
    <w:rsid w:val="00794586"/>
    <w:rsid w:val="00794599"/>
    <w:rsid w:val="0079464A"/>
    <w:rsid w:val="00794D44"/>
    <w:rsid w:val="00796002"/>
    <w:rsid w:val="00796060"/>
    <w:rsid w:val="007A0A52"/>
    <w:rsid w:val="007A22C0"/>
    <w:rsid w:val="007A307C"/>
    <w:rsid w:val="007A420B"/>
    <w:rsid w:val="007A618E"/>
    <w:rsid w:val="007B07BD"/>
    <w:rsid w:val="007B125F"/>
    <w:rsid w:val="007B1FF7"/>
    <w:rsid w:val="007B4600"/>
    <w:rsid w:val="007B47A2"/>
    <w:rsid w:val="007B53AA"/>
    <w:rsid w:val="007B6E38"/>
    <w:rsid w:val="007C0F94"/>
    <w:rsid w:val="007C4775"/>
    <w:rsid w:val="007C52DB"/>
    <w:rsid w:val="007C6BC0"/>
    <w:rsid w:val="007C7892"/>
    <w:rsid w:val="007D05E2"/>
    <w:rsid w:val="007D0D18"/>
    <w:rsid w:val="007D285E"/>
    <w:rsid w:val="007D3000"/>
    <w:rsid w:val="007D34A9"/>
    <w:rsid w:val="007D6079"/>
    <w:rsid w:val="007D66C3"/>
    <w:rsid w:val="007D6CD8"/>
    <w:rsid w:val="007D7F60"/>
    <w:rsid w:val="007E10BC"/>
    <w:rsid w:val="007E16F9"/>
    <w:rsid w:val="007E361C"/>
    <w:rsid w:val="007E385B"/>
    <w:rsid w:val="007E3966"/>
    <w:rsid w:val="007E510D"/>
    <w:rsid w:val="007E637A"/>
    <w:rsid w:val="007F1E77"/>
    <w:rsid w:val="007F3C49"/>
    <w:rsid w:val="007F3F9C"/>
    <w:rsid w:val="007F5B3C"/>
    <w:rsid w:val="007F624F"/>
    <w:rsid w:val="007F699A"/>
    <w:rsid w:val="007F7B67"/>
    <w:rsid w:val="007F7E09"/>
    <w:rsid w:val="00800D6C"/>
    <w:rsid w:val="0080218E"/>
    <w:rsid w:val="00802B50"/>
    <w:rsid w:val="008032FC"/>
    <w:rsid w:val="008039A7"/>
    <w:rsid w:val="0080416D"/>
    <w:rsid w:val="00804248"/>
    <w:rsid w:val="0081037F"/>
    <w:rsid w:val="00810960"/>
    <w:rsid w:val="00811402"/>
    <w:rsid w:val="00811900"/>
    <w:rsid w:val="00812165"/>
    <w:rsid w:val="008124C3"/>
    <w:rsid w:val="00812B5F"/>
    <w:rsid w:val="008157BA"/>
    <w:rsid w:val="0081587B"/>
    <w:rsid w:val="00817C94"/>
    <w:rsid w:val="00820276"/>
    <w:rsid w:val="0082184E"/>
    <w:rsid w:val="00823660"/>
    <w:rsid w:val="00824777"/>
    <w:rsid w:val="008247C1"/>
    <w:rsid w:val="00825581"/>
    <w:rsid w:val="00825B45"/>
    <w:rsid w:val="00827A63"/>
    <w:rsid w:val="00830EC5"/>
    <w:rsid w:val="00831F46"/>
    <w:rsid w:val="008345F6"/>
    <w:rsid w:val="00834B71"/>
    <w:rsid w:val="00841E97"/>
    <w:rsid w:val="0084438A"/>
    <w:rsid w:val="00845A36"/>
    <w:rsid w:val="00845E11"/>
    <w:rsid w:val="008467A0"/>
    <w:rsid w:val="00846869"/>
    <w:rsid w:val="00846D61"/>
    <w:rsid w:val="00850BD6"/>
    <w:rsid w:val="00851476"/>
    <w:rsid w:val="00851E60"/>
    <w:rsid w:val="00853A11"/>
    <w:rsid w:val="00853D1D"/>
    <w:rsid w:val="008540B8"/>
    <w:rsid w:val="0085523B"/>
    <w:rsid w:val="00860FF6"/>
    <w:rsid w:val="00861728"/>
    <w:rsid w:val="008633EE"/>
    <w:rsid w:val="0086368C"/>
    <w:rsid w:val="00863FAD"/>
    <w:rsid w:val="00864BF7"/>
    <w:rsid w:val="00865C12"/>
    <w:rsid w:val="00866B68"/>
    <w:rsid w:val="0087157E"/>
    <w:rsid w:val="008804D4"/>
    <w:rsid w:val="0088135C"/>
    <w:rsid w:val="00883F93"/>
    <w:rsid w:val="00885708"/>
    <w:rsid w:val="00885ECB"/>
    <w:rsid w:val="00886DF7"/>
    <w:rsid w:val="00887B1E"/>
    <w:rsid w:val="00891161"/>
    <w:rsid w:val="00891D58"/>
    <w:rsid w:val="00893256"/>
    <w:rsid w:val="00894159"/>
    <w:rsid w:val="008943DD"/>
    <w:rsid w:val="008977EF"/>
    <w:rsid w:val="008A04EB"/>
    <w:rsid w:val="008A1C4F"/>
    <w:rsid w:val="008A2CB2"/>
    <w:rsid w:val="008A4C99"/>
    <w:rsid w:val="008A4EF8"/>
    <w:rsid w:val="008B0D6F"/>
    <w:rsid w:val="008B0E57"/>
    <w:rsid w:val="008B179A"/>
    <w:rsid w:val="008B2A9E"/>
    <w:rsid w:val="008B2EBB"/>
    <w:rsid w:val="008B5B8F"/>
    <w:rsid w:val="008C3389"/>
    <w:rsid w:val="008C7EBD"/>
    <w:rsid w:val="008D0508"/>
    <w:rsid w:val="008D113B"/>
    <w:rsid w:val="008D1A84"/>
    <w:rsid w:val="008D346A"/>
    <w:rsid w:val="008D35CA"/>
    <w:rsid w:val="008D64B5"/>
    <w:rsid w:val="008D67AC"/>
    <w:rsid w:val="008D7E43"/>
    <w:rsid w:val="008E1B78"/>
    <w:rsid w:val="008E1E1C"/>
    <w:rsid w:val="008E3C51"/>
    <w:rsid w:val="008E4BB2"/>
    <w:rsid w:val="008E59CD"/>
    <w:rsid w:val="008E76DB"/>
    <w:rsid w:val="008E7D22"/>
    <w:rsid w:val="008F11D0"/>
    <w:rsid w:val="008F206E"/>
    <w:rsid w:val="008F2985"/>
    <w:rsid w:val="008F4446"/>
    <w:rsid w:val="008F4951"/>
    <w:rsid w:val="008F664C"/>
    <w:rsid w:val="008F79DC"/>
    <w:rsid w:val="0090114E"/>
    <w:rsid w:val="00902837"/>
    <w:rsid w:val="00903F7F"/>
    <w:rsid w:val="009045DD"/>
    <w:rsid w:val="009046D8"/>
    <w:rsid w:val="009049B4"/>
    <w:rsid w:val="00904ABF"/>
    <w:rsid w:val="009107A0"/>
    <w:rsid w:val="00910DF0"/>
    <w:rsid w:val="00912972"/>
    <w:rsid w:val="00914CCF"/>
    <w:rsid w:val="00914FB7"/>
    <w:rsid w:val="00915F26"/>
    <w:rsid w:val="0091760A"/>
    <w:rsid w:val="00917701"/>
    <w:rsid w:val="009201E1"/>
    <w:rsid w:val="00921B89"/>
    <w:rsid w:val="00921D0F"/>
    <w:rsid w:val="0092232F"/>
    <w:rsid w:val="00924B47"/>
    <w:rsid w:val="009258C1"/>
    <w:rsid w:val="009265FF"/>
    <w:rsid w:val="00926C43"/>
    <w:rsid w:val="00927A37"/>
    <w:rsid w:val="00930284"/>
    <w:rsid w:val="0093075C"/>
    <w:rsid w:val="00930D34"/>
    <w:rsid w:val="00931A71"/>
    <w:rsid w:val="00932297"/>
    <w:rsid w:val="00932CAA"/>
    <w:rsid w:val="009338D7"/>
    <w:rsid w:val="00933AB5"/>
    <w:rsid w:val="00934BB5"/>
    <w:rsid w:val="00935501"/>
    <w:rsid w:val="009400E8"/>
    <w:rsid w:val="00940EA5"/>
    <w:rsid w:val="009410C3"/>
    <w:rsid w:val="00941584"/>
    <w:rsid w:val="0094221C"/>
    <w:rsid w:val="00943830"/>
    <w:rsid w:val="00944659"/>
    <w:rsid w:val="009454CA"/>
    <w:rsid w:val="00945F1C"/>
    <w:rsid w:val="009460AF"/>
    <w:rsid w:val="00946105"/>
    <w:rsid w:val="00950427"/>
    <w:rsid w:val="009504DF"/>
    <w:rsid w:val="0095212B"/>
    <w:rsid w:val="009566D5"/>
    <w:rsid w:val="00957C52"/>
    <w:rsid w:val="00957CA8"/>
    <w:rsid w:val="00960235"/>
    <w:rsid w:val="009606A8"/>
    <w:rsid w:val="00960BF2"/>
    <w:rsid w:val="00963A3A"/>
    <w:rsid w:val="00965469"/>
    <w:rsid w:val="00966A4D"/>
    <w:rsid w:val="00966B66"/>
    <w:rsid w:val="00966BC7"/>
    <w:rsid w:val="009728D2"/>
    <w:rsid w:val="0097541A"/>
    <w:rsid w:val="00976FAA"/>
    <w:rsid w:val="0097745F"/>
    <w:rsid w:val="00980242"/>
    <w:rsid w:val="009859D0"/>
    <w:rsid w:val="00990489"/>
    <w:rsid w:val="00990778"/>
    <w:rsid w:val="00990FD6"/>
    <w:rsid w:val="00992425"/>
    <w:rsid w:val="009930BE"/>
    <w:rsid w:val="00995960"/>
    <w:rsid w:val="009962F9"/>
    <w:rsid w:val="009A03F9"/>
    <w:rsid w:val="009A1A02"/>
    <w:rsid w:val="009A2DA2"/>
    <w:rsid w:val="009A3267"/>
    <w:rsid w:val="009A3377"/>
    <w:rsid w:val="009A4733"/>
    <w:rsid w:val="009A493E"/>
    <w:rsid w:val="009A55D3"/>
    <w:rsid w:val="009A5C61"/>
    <w:rsid w:val="009A6E47"/>
    <w:rsid w:val="009B0526"/>
    <w:rsid w:val="009B1039"/>
    <w:rsid w:val="009B5884"/>
    <w:rsid w:val="009B5BB2"/>
    <w:rsid w:val="009C0731"/>
    <w:rsid w:val="009C42C5"/>
    <w:rsid w:val="009C4E9D"/>
    <w:rsid w:val="009C5123"/>
    <w:rsid w:val="009C60C5"/>
    <w:rsid w:val="009C75B4"/>
    <w:rsid w:val="009C7716"/>
    <w:rsid w:val="009D00CB"/>
    <w:rsid w:val="009D0116"/>
    <w:rsid w:val="009D0C18"/>
    <w:rsid w:val="009D107E"/>
    <w:rsid w:val="009D1113"/>
    <w:rsid w:val="009D2F20"/>
    <w:rsid w:val="009D309B"/>
    <w:rsid w:val="009D346E"/>
    <w:rsid w:val="009D35B6"/>
    <w:rsid w:val="009D3B74"/>
    <w:rsid w:val="009E0076"/>
    <w:rsid w:val="009E0F34"/>
    <w:rsid w:val="009E13E3"/>
    <w:rsid w:val="009E1478"/>
    <w:rsid w:val="009E1597"/>
    <w:rsid w:val="009E1666"/>
    <w:rsid w:val="009E17D7"/>
    <w:rsid w:val="009E2168"/>
    <w:rsid w:val="009E2721"/>
    <w:rsid w:val="009E5AAF"/>
    <w:rsid w:val="009E5B5D"/>
    <w:rsid w:val="009E7594"/>
    <w:rsid w:val="009F1581"/>
    <w:rsid w:val="009F27C3"/>
    <w:rsid w:val="009F4244"/>
    <w:rsid w:val="009F5E91"/>
    <w:rsid w:val="00A030B4"/>
    <w:rsid w:val="00A05D04"/>
    <w:rsid w:val="00A06C80"/>
    <w:rsid w:val="00A0763A"/>
    <w:rsid w:val="00A07F64"/>
    <w:rsid w:val="00A11196"/>
    <w:rsid w:val="00A113B1"/>
    <w:rsid w:val="00A12761"/>
    <w:rsid w:val="00A13080"/>
    <w:rsid w:val="00A13187"/>
    <w:rsid w:val="00A15362"/>
    <w:rsid w:val="00A158A4"/>
    <w:rsid w:val="00A177F9"/>
    <w:rsid w:val="00A23475"/>
    <w:rsid w:val="00A2368B"/>
    <w:rsid w:val="00A24EC4"/>
    <w:rsid w:val="00A32449"/>
    <w:rsid w:val="00A3312F"/>
    <w:rsid w:val="00A352DE"/>
    <w:rsid w:val="00A37840"/>
    <w:rsid w:val="00A37AE1"/>
    <w:rsid w:val="00A407D0"/>
    <w:rsid w:val="00A410A3"/>
    <w:rsid w:val="00A41340"/>
    <w:rsid w:val="00A429CB"/>
    <w:rsid w:val="00A44195"/>
    <w:rsid w:val="00A46177"/>
    <w:rsid w:val="00A47957"/>
    <w:rsid w:val="00A51FFB"/>
    <w:rsid w:val="00A53A02"/>
    <w:rsid w:val="00A54C4F"/>
    <w:rsid w:val="00A56938"/>
    <w:rsid w:val="00A56EBC"/>
    <w:rsid w:val="00A57C85"/>
    <w:rsid w:val="00A62E70"/>
    <w:rsid w:val="00A7238A"/>
    <w:rsid w:val="00A723BE"/>
    <w:rsid w:val="00A732DB"/>
    <w:rsid w:val="00A76000"/>
    <w:rsid w:val="00A77D73"/>
    <w:rsid w:val="00A77EA2"/>
    <w:rsid w:val="00A80896"/>
    <w:rsid w:val="00A80956"/>
    <w:rsid w:val="00A81283"/>
    <w:rsid w:val="00A817E3"/>
    <w:rsid w:val="00A83305"/>
    <w:rsid w:val="00A83A79"/>
    <w:rsid w:val="00A87667"/>
    <w:rsid w:val="00A90970"/>
    <w:rsid w:val="00A9215C"/>
    <w:rsid w:val="00A92F6C"/>
    <w:rsid w:val="00A9334C"/>
    <w:rsid w:val="00A94664"/>
    <w:rsid w:val="00A951BA"/>
    <w:rsid w:val="00A955CE"/>
    <w:rsid w:val="00AA0CAE"/>
    <w:rsid w:val="00AA229C"/>
    <w:rsid w:val="00AA3487"/>
    <w:rsid w:val="00AA44A6"/>
    <w:rsid w:val="00AA52C3"/>
    <w:rsid w:val="00AA626A"/>
    <w:rsid w:val="00AA6F15"/>
    <w:rsid w:val="00AA7F9A"/>
    <w:rsid w:val="00AB0FB1"/>
    <w:rsid w:val="00AB1AD3"/>
    <w:rsid w:val="00AB29F1"/>
    <w:rsid w:val="00AB3917"/>
    <w:rsid w:val="00AB5027"/>
    <w:rsid w:val="00AB67CD"/>
    <w:rsid w:val="00AB70D0"/>
    <w:rsid w:val="00AC0C01"/>
    <w:rsid w:val="00AC5380"/>
    <w:rsid w:val="00AC5974"/>
    <w:rsid w:val="00AD009A"/>
    <w:rsid w:val="00AD0176"/>
    <w:rsid w:val="00AD27FC"/>
    <w:rsid w:val="00AD2A5C"/>
    <w:rsid w:val="00AD342C"/>
    <w:rsid w:val="00AD3B23"/>
    <w:rsid w:val="00AD3F63"/>
    <w:rsid w:val="00AD4FBE"/>
    <w:rsid w:val="00AD53B6"/>
    <w:rsid w:val="00AD58A5"/>
    <w:rsid w:val="00AD5A37"/>
    <w:rsid w:val="00AD696F"/>
    <w:rsid w:val="00AD6B0D"/>
    <w:rsid w:val="00AD6EEB"/>
    <w:rsid w:val="00AE00FD"/>
    <w:rsid w:val="00AE1BE2"/>
    <w:rsid w:val="00AE32DC"/>
    <w:rsid w:val="00AE3A03"/>
    <w:rsid w:val="00AE3E15"/>
    <w:rsid w:val="00AE4A40"/>
    <w:rsid w:val="00AE4D8F"/>
    <w:rsid w:val="00AE5C51"/>
    <w:rsid w:val="00AE6686"/>
    <w:rsid w:val="00AE72EB"/>
    <w:rsid w:val="00AF0199"/>
    <w:rsid w:val="00AF1C49"/>
    <w:rsid w:val="00AF20F0"/>
    <w:rsid w:val="00AF3BEB"/>
    <w:rsid w:val="00AF3D93"/>
    <w:rsid w:val="00AF7958"/>
    <w:rsid w:val="00B01E4F"/>
    <w:rsid w:val="00B0210E"/>
    <w:rsid w:val="00B037BF"/>
    <w:rsid w:val="00B058AF"/>
    <w:rsid w:val="00B07172"/>
    <w:rsid w:val="00B07585"/>
    <w:rsid w:val="00B126D6"/>
    <w:rsid w:val="00B129E8"/>
    <w:rsid w:val="00B13538"/>
    <w:rsid w:val="00B1547B"/>
    <w:rsid w:val="00B16865"/>
    <w:rsid w:val="00B20C8B"/>
    <w:rsid w:val="00B21767"/>
    <w:rsid w:val="00B240F9"/>
    <w:rsid w:val="00B25357"/>
    <w:rsid w:val="00B25EEF"/>
    <w:rsid w:val="00B26675"/>
    <w:rsid w:val="00B27315"/>
    <w:rsid w:val="00B30022"/>
    <w:rsid w:val="00B300AB"/>
    <w:rsid w:val="00B31B58"/>
    <w:rsid w:val="00B32874"/>
    <w:rsid w:val="00B34696"/>
    <w:rsid w:val="00B366A0"/>
    <w:rsid w:val="00B40928"/>
    <w:rsid w:val="00B4455D"/>
    <w:rsid w:val="00B4507C"/>
    <w:rsid w:val="00B45AB6"/>
    <w:rsid w:val="00B45AE6"/>
    <w:rsid w:val="00B46180"/>
    <w:rsid w:val="00B462EC"/>
    <w:rsid w:val="00B46D56"/>
    <w:rsid w:val="00B50F1B"/>
    <w:rsid w:val="00B52677"/>
    <w:rsid w:val="00B5560C"/>
    <w:rsid w:val="00B56DFE"/>
    <w:rsid w:val="00B60189"/>
    <w:rsid w:val="00B60E40"/>
    <w:rsid w:val="00B61312"/>
    <w:rsid w:val="00B6456F"/>
    <w:rsid w:val="00B646B7"/>
    <w:rsid w:val="00B65A34"/>
    <w:rsid w:val="00B6644F"/>
    <w:rsid w:val="00B664C1"/>
    <w:rsid w:val="00B66D55"/>
    <w:rsid w:val="00B70F34"/>
    <w:rsid w:val="00B7381D"/>
    <w:rsid w:val="00B742B1"/>
    <w:rsid w:val="00B74CFD"/>
    <w:rsid w:val="00B760AA"/>
    <w:rsid w:val="00B7687A"/>
    <w:rsid w:val="00B77528"/>
    <w:rsid w:val="00B776A1"/>
    <w:rsid w:val="00B77DA7"/>
    <w:rsid w:val="00B8470A"/>
    <w:rsid w:val="00B84F61"/>
    <w:rsid w:val="00B85975"/>
    <w:rsid w:val="00B876D0"/>
    <w:rsid w:val="00B91633"/>
    <w:rsid w:val="00B93376"/>
    <w:rsid w:val="00B93616"/>
    <w:rsid w:val="00B93941"/>
    <w:rsid w:val="00B9459B"/>
    <w:rsid w:val="00B94D06"/>
    <w:rsid w:val="00B9587F"/>
    <w:rsid w:val="00B95AD0"/>
    <w:rsid w:val="00BA0674"/>
    <w:rsid w:val="00BA380E"/>
    <w:rsid w:val="00BA3F7B"/>
    <w:rsid w:val="00BA41B6"/>
    <w:rsid w:val="00BA495B"/>
    <w:rsid w:val="00BA4E42"/>
    <w:rsid w:val="00BA56B8"/>
    <w:rsid w:val="00BA576E"/>
    <w:rsid w:val="00BA677E"/>
    <w:rsid w:val="00BA7445"/>
    <w:rsid w:val="00BB1748"/>
    <w:rsid w:val="00BB3A30"/>
    <w:rsid w:val="00BB58CE"/>
    <w:rsid w:val="00BB6876"/>
    <w:rsid w:val="00BB6975"/>
    <w:rsid w:val="00BB7395"/>
    <w:rsid w:val="00BC1FAA"/>
    <w:rsid w:val="00BC27A0"/>
    <w:rsid w:val="00BC2F88"/>
    <w:rsid w:val="00BC6178"/>
    <w:rsid w:val="00BD06CB"/>
    <w:rsid w:val="00BD2D47"/>
    <w:rsid w:val="00BD2DA9"/>
    <w:rsid w:val="00BD3418"/>
    <w:rsid w:val="00BD37A2"/>
    <w:rsid w:val="00BD4207"/>
    <w:rsid w:val="00BD72BB"/>
    <w:rsid w:val="00BE03FD"/>
    <w:rsid w:val="00BE0AEF"/>
    <w:rsid w:val="00BE2A3E"/>
    <w:rsid w:val="00BE3A06"/>
    <w:rsid w:val="00BE405C"/>
    <w:rsid w:val="00BE4228"/>
    <w:rsid w:val="00BE5053"/>
    <w:rsid w:val="00BE52E8"/>
    <w:rsid w:val="00BE5EAC"/>
    <w:rsid w:val="00BF2181"/>
    <w:rsid w:val="00BF2B59"/>
    <w:rsid w:val="00BF3532"/>
    <w:rsid w:val="00BF54B8"/>
    <w:rsid w:val="00C01152"/>
    <w:rsid w:val="00C020B2"/>
    <w:rsid w:val="00C030A8"/>
    <w:rsid w:val="00C030C7"/>
    <w:rsid w:val="00C0371E"/>
    <w:rsid w:val="00C039D9"/>
    <w:rsid w:val="00C03FEA"/>
    <w:rsid w:val="00C0416C"/>
    <w:rsid w:val="00C04323"/>
    <w:rsid w:val="00C05728"/>
    <w:rsid w:val="00C06C5A"/>
    <w:rsid w:val="00C108A6"/>
    <w:rsid w:val="00C11871"/>
    <w:rsid w:val="00C1392D"/>
    <w:rsid w:val="00C162AB"/>
    <w:rsid w:val="00C21223"/>
    <w:rsid w:val="00C228E6"/>
    <w:rsid w:val="00C231B8"/>
    <w:rsid w:val="00C255AB"/>
    <w:rsid w:val="00C255B0"/>
    <w:rsid w:val="00C274AA"/>
    <w:rsid w:val="00C3048F"/>
    <w:rsid w:val="00C33305"/>
    <w:rsid w:val="00C349B6"/>
    <w:rsid w:val="00C34C25"/>
    <w:rsid w:val="00C35EC4"/>
    <w:rsid w:val="00C35F42"/>
    <w:rsid w:val="00C36159"/>
    <w:rsid w:val="00C3766D"/>
    <w:rsid w:val="00C4120A"/>
    <w:rsid w:val="00C421CB"/>
    <w:rsid w:val="00C421F6"/>
    <w:rsid w:val="00C44297"/>
    <w:rsid w:val="00C45167"/>
    <w:rsid w:val="00C451BC"/>
    <w:rsid w:val="00C46693"/>
    <w:rsid w:val="00C46DF7"/>
    <w:rsid w:val="00C50A24"/>
    <w:rsid w:val="00C52160"/>
    <w:rsid w:val="00C52F89"/>
    <w:rsid w:val="00C54095"/>
    <w:rsid w:val="00C54B23"/>
    <w:rsid w:val="00C551D0"/>
    <w:rsid w:val="00C554BA"/>
    <w:rsid w:val="00C57AB8"/>
    <w:rsid w:val="00C6006F"/>
    <w:rsid w:val="00C61056"/>
    <w:rsid w:val="00C63963"/>
    <w:rsid w:val="00C65056"/>
    <w:rsid w:val="00C66197"/>
    <w:rsid w:val="00C66B0E"/>
    <w:rsid w:val="00C67F9A"/>
    <w:rsid w:val="00C72FD0"/>
    <w:rsid w:val="00C7792D"/>
    <w:rsid w:val="00C77B41"/>
    <w:rsid w:val="00C80611"/>
    <w:rsid w:val="00C82C3F"/>
    <w:rsid w:val="00C83A9A"/>
    <w:rsid w:val="00C8471B"/>
    <w:rsid w:val="00C849B2"/>
    <w:rsid w:val="00C84AD8"/>
    <w:rsid w:val="00C865E3"/>
    <w:rsid w:val="00C86F2A"/>
    <w:rsid w:val="00C877FC"/>
    <w:rsid w:val="00C91E99"/>
    <w:rsid w:val="00C932D8"/>
    <w:rsid w:val="00C94D5F"/>
    <w:rsid w:val="00C95666"/>
    <w:rsid w:val="00C95BCF"/>
    <w:rsid w:val="00C95FF2"/>
    <w:rsid w:val="00CA0AD6"/>
    <w:rsid w:val="00CA3E70"/>
    <w:rsid w:val="00CA47C4"/>
    <w:rsid w:val="00CA5720"/>
    <w:rsid w:val="00CA66D8"/>
    <w:rsid w:val="00CA70D4"/>
    <w:rsid w:val="00CA7E14"/>
    <w:rsid w:val="00CB1724"/>
    <w:rsid w:val="00CB1949"/>
    <w:rsid w:val="00CB1E15"/>
    <w:rsid w:val="00CB545F"/>
    <w:rsid w:val="00CB5D31"/>
    <w:rsid w:val="00CB72B9"/>
    <w:rsid w:val="00CC1BE4"/>
    <w:rsid w:val="00CC3122"/>
    <w:rsid w:val="00CC41B0"/>
    <w:rsid w:val="00CC5691"/>
    <w:rsid w:val="00CC73DF"/>
    <w:rsid w:val="00CC76D9"/>
    <w:rsid w:val="00CC790B"/>
    <w:rsid w:val="00CD2C93"/>
    <w:rsid w:val="00CD3E60"/>
    <w:rsid w:val="00CD533F"/>
    <w:rsid w:val="00CD5418"/>
    <w:rsid w:val="00CD688F"/>
    <w:rsid w:val="00CD6CCE"/>
    <w:rsid w:val="00CD78E2"/>
    <w:rsid w:val="00CD79BE"/>
    <w:rsid w:val="00CD7B81"/>
    <w:rsid w:val="00CD7DAD"/>
    <w:rsid w:val="00CE0414"/>
    <w:rsid w:val="00CE0870"/>
    <w:rsid w:val="00CE0955"/>
    <w:rsid w:val="00CE1491"/>
    <w:rsid w:val="00CE219E"/>
    <w:rsid w:val="00CE23D1"/>
    <w:rsid w:val="00CE2D9D"/>
    <w:rsid w:val="00CE339D"/>
    <w:rsid w:val="00CE3C4B"/>
    <w:rsid w:val="00CE792A"/>
    <w:rsid w:val="00CE79D6"/>
    <w:rsid w:val="00CE7BB5"/>
    <w:rsid w:val="00CF17CC"/>
    <w:rsid w:val="00CF36D8"/>
    <w:rsid w:val="00CF3DCA"/>
    <w:rsid w:val="00CF4AAC"/>
    <w:rsid w:val="00CF523A"/>
    <w:rsid w:val="00CF719F"/>
    <w:rsid w:val="00CF721E"/>
    <w:rsid w:val="00CF7325"/>
    <w:rsid w:val="00D01712"/>
    <w:rsid w:val="00D02206"/>
    <w:rsid w:val="00D03AAD"/>
    <w:rsid w:val="00D03F33"/>
    <w:rsid w:val="00D04FEF"/>
    <w:rsid w:val="00D0595B"/>
    <w:rsid w:val="00D06449"/>
    <w:rsid w:val="00D073E1"/>
    <w:rsid w:val="00D10B6C"/>
    <w:rsid w:val="00D11966"/>
    <w:rsid w:val="00D11ACA"/>
    <w:rsid w:val="00D12B0D"/>
    <w:rsid w:val="00D13E34"/>
    <w:rsid w:val="00D14240"/>
    <w:rsid w:val="00D146CF"/>
    <w:rsid w:val="00D151EE"/>
    <w:rsid w:val="00D15BBB"/>
    <w:rsid w:val="00D177FD"/>
    <w:rsid w:val="00D17E3A"/>
    <w:rsid w:val="00D203C6"/>
    <w:rsid w:val="00D210A7"/>
    <w:rsid w:val="00D223E4"/>
    <w:rsid w:val="00D23E8C"/>
    <w:rsid w:val="00D24497"/>
    <w:rsid w:val="00D24613"/>
    <w:rsid w:val="00D25153"/>
    <w:rsid w:val="00D256C9"/>
    <w:rsid w:val="00D2574F"/>
    <w:rsid w:val="00D26846"/>
    <w:rsid w:val="00D2720C"/>
    <w:rsid w:val="00D272BB"/>
    <w:rsid w:val="00D27678"/>
    <w:rsid w:val="00D33A52"/>
    <w:rsid w:val="00D341CC"/>
    <w:rsid w:val="00D3422D"/>
    <w:rsid w:val="00D348AB"/>
    <w:rsid w:val="00D34D91"/>
    <w:rsid w:val="00D35E66"/>
    <w:rsid w:val="00D375E8"/>
    <w:rsid w:val="00D41E0B"/>
    <w:rsid w:val="00D43312"/>
    <w:rsid w:val="00D43F90"/>
    <w:rsid w:val="00D46481"/>
    <w:rsid w:val="00D46CF7"/>
    <w:rsid w:val="00D51186"/>
    <w:rsid w:val="00D54716"/>
    <w:rsid w:val="00D54A0D"/>
    <w:rsid w:val="00D54A81"/>
    <w:rsid w:val="00D607A3"/>
    <w:rsid w:val="00D6181F"/>
    <w:rsid w:val="00D61990"/>
    <w:rsid w:val="00D61CF7"/>
    <w:rsid w:val="00D61F91"/>
    <w:rsid w:val="00D63E35"/>
    <w:rsid w:val="00D70165"/>
    <w:rsid w:val="00D72261"/>
    <w:rsid w:val="00D73C1C"/>
    <w:rsid w:val="00D75114"/>
    <w:rsid w:val="00D80765"/>
    <w:rsid w:val="00D81A84"/>
    <w:rsid w:val="00D81E96"/>
    <w:rsid w:val="00D8214B"/>
    <w:rsid w:val="00D82343"/>
    <w:rsid w:val="00D8257D"/>
    <w:rsid w:val="00D82D65"/>
    <w:rsid w:val="00D83B5C"/>
    <w:rsid w:val="00D85107"/>
    <w:rsid w:val="00D900A3"/>
    <w:rsid w:val="00D90CF7"/>
    <w:rsid w:val="00D9468F"/>
    <w:rsid w:val="00D95489"/>
    <w:rsid w:val="00D97132"/>
    <w:rsid w:val="00D97135"/>
    <w:rsid w:val="00D97ED8"/>
    <w:rsid w:val="00DA0194"/>
    <w:rsid w:val="00DA06AB"/>
    <w:rsid w:val="00DA07EC"/>
    <w:rsid w:val="00DA0EE5"/>
    <w:rsid w:val="00DA4415"/>
    <w:rsid w:val="00DA4C44"/>
    <w:rsid w:val="00DA5877"/>
    <w:rsid w:val="00DA7018"/>
    <w:rsid w:val="00DA708D"/>
    <w:rsid w:val="00DB0C93"/>
    <w:rsid w:val="00DB1047"/>
    <w:rsid w:val="00DB1599"/>
    <w:rsid w:val="00DB16A7"/>
    <w:rsid w:val="00DB2ECE"/>
    <w:rsid w:val="00DB2EFC"/>
    <w:rsid w:val="00DB4B7E"/>
    <w:rsid w:val="00DB603A"/>
    <w:rsid w:val="00DB646A"/>
    <w:rsid w:val="00DB6B0F"/>
    <w:rsid w:val="00DC1E39"/>
    <w:rsid w:val="00DC4862"/>
    <w:rsid w:val="00DC59AB"/>
    <w:rsid w:val="00DC5EF8"/>
    <w:rsid w:val="00DC696C"/>
    <w:rsid w:val="00DC6CFB"/>
    <w:rsid w:val="00DC7E9D"/>
    <w:rsid w:val="00DD0F15"/>
    <w:rsid w:val="00DD2258"/>
    <w:rsid w:val="00DD3AB9"/>
    <w:rsid w:val="00DD3F9E"/>
    <w:rsid w:val="00DD77F0"/>
    <w:rsid w:val="00DE05FF"/>
    <w:rsid w:val="00DE11A9"/>
    <w:rsid w:val="00DE2237"/>
    <w:rsid w:val="00DE5C97"/>
    <w:rsid w:val="00DF0250"/>
    <w:rsid w:val="00DF0B12"/>
    <w:rsid w:val="00DF27D0"/>
    <w:rsid w:val="00DF51DD"/>
    <w:rsid w:val="00DF561B"/>
    <w:rsid w:val="00DF5FB8"/>
    <w:rsid w:val="00E02A54"/>
    <w:rsid w:val="00E02D66"/>
    <w:rsid w:val="00E0323C"/>
    <w:rsid w:val="00E03E31"/>
    <w:rsid w:val="00E156DB"/>
    <w:rsid w:val="00E16234"/>
    <w:rsid w:val="00E17CC6"/>
    <w:rsid w:val="00E2070B"/>
    <w:rsid w:val="00E2186F"/>
    <w:rsid w:val="00E21B3B"/>
    <w:rsid w:val="00E22B4C"/>
    <w:rsid w:val="00E23D28"/>
    <w:rsid w:val="00E246A3"/>
    <w:rsid w:val="00E264E3"/>
    <w:rsid w:val="00E269C7"/>
    <w:rsid w:val="00E27650"/>
    <w:rsid w:val="00E32D5A"/>
    <w:rsid w:val="00E35C51"/>
    <w:rsid w:val="00E376D2"/>
    <w:rsid w:val="00E4089B"/>
    <w:rsid w:val="00E41097"/>
    <w:rsid w:val="00E4123B"/>
    <w:rsid w:val="00E41293"/>
    <w:rsid w:val="00E42ADA"/>
    <w:rsid w:val="00E42E8F"/>
    <w:rsid w:val="00E42F48"/>
    <w:rsid w:val="00E43A8E"/>
    <w:rsid w:val="00E44E61"/>
    <w:rsid w:val="00E4618B"/>
    <w:rsid w:val="00E52A68"/>
    <w:rsid w:val="00E52D61"/>
    <w:rsid w:val="00E54D96"/>
    <w:rsid w:val="00E557FD"/>
    <w:rsid w:val="00E572AB"/>
    <w:rsid w:val="00E57EB1"/>
    <w:rsid w:val="00E57FBA"/>
    <w:rsid w:val="00E60052"/>
    <w:rsid w:val="00E6040E"/>
    <w:rsid w:val="00E609D2"/>
    <w:rsid w:val="00E644B6"/>
    <w:rsid w:val="00E64F6D"/>
    <w:rsid w:val="00E65269"/>
    <w:rsid w:val="00E666C8"/>
    <w:rsid w:val="00E670B7"/>
    <w:rsid w:val="00E7203A"/>
    <w:rsid w:val="00E72811"/>
    <w:rsid w:val="00E74177"/>
    <w:rsid w:val="00E77C4C"/>
    <w:rsid w:val="00E804FC"/>
    <w:rsid w:val="00E81903"/>
    <w:rsid w:val="00E81C4D"/>
    <w:rsid w:val="00E83628"/>
    <w:rsid w:val="00E847F8"/>
    <w:rsid w:val="00E87019"/>
    <w:rsid w:val="00E91A82"/>
    <w:rsid w:val="00E920E0"/>
    <w:rsid w:val="00E92F40"/>
    <w:rsid w:val="00E9488A"/>
    <w:rsid w:val="00E9630E"/>
    <w:rsid w:val="00E96C24"/>
    <w:rsid w:val="00E975DF"/>
    <w:rsid w:val="00E977B1"/>
    <w:rsid w:val="00E978C6"/>
    <w:rsid w:val="00E97C02"/>
    <w:rsid w:val="00EA0D74"/>
    <w:rsid w:val="00EA1CB4"/>
    <w:rsid w:val="00EA4FA3"/>
    <w:rsid w:val="00EA643F"/>
    <w:rsid w:val="00EB1A57"/>
    <w:rsid w:val="00EB1CF4"/>
    <w:rsid w:val="00EB1D79"/>
    <w:rsid w:val="00EB207F"/>
    <w:rsid w:val="00EB2289"/>
    <w:rsid w:val="00EB2821"/>
    <w:rsid w:val="00EB39FB"/>
    <w:rsid w:val="00EB4D62"/>
    <w:rsid w:val="00EB5AE3"/>
    <w:rsid w:val="00EC0343"/>
    <w:rsid w:val="00EC0CD4"/>
    <w:rsid w:val="00EC2CD6"/>
    <w:rsid w:val="00EC53BF"/>
    <w:rsid w:val="00EC5FA4"/>
    <w:rsid w:val="00ED1CAD"/>
    <w:rsid w:val="00ED5C16"/>
    <w:rsid w:val="00EE0374"/>
    <w:rsid w:val="00EE0C26"/>
    <w:rsid w:val="00EE1734"/>
    <w:rsid w:val="00EE1B9D"/>
    <w:rsid w:val="00EE2156"/>
    <w:rsid w:val="00EE273A"/>
    <w:rsid w:val="00EE30E5"/>
    <w:rsid w:val="00EE409F"/>
    <w:rsid w:val="00EE537F"/>
    <w:rsid w:val="00EE5703"/>
    <w:rsid w:val="00EE62DF"/>
    <w:rsid w:val="00EF21E8"/>
    <w:rsid w:val="00EF2C8C"/>
    <w:rsid w:val="00EF6D96"/>
    <w:rsid w:val="00EF748B"/>
    <w:rsid w:val="00EF74A0"/>
    <w:rsid w:val="00EF754B"/>
    <w:rsid w:val="00EF7F07"/>
    <w:rsid w:val="00F02CC0"/>
    <w:rsid w:val="00F04661"/>
    <w:rsid w:val="00F0516A"/>
    <w:rsid w:val="00F051FC"/>
    <w:rsid w:val="00F06432"/>
    <w:rsid w:val="00F06CE1"/>
    <w:rsid w:val="00F07D6A"/>
    <w:rsid w:val="00F10621"/>
    <w:rsid w:val="00F110C6"/>
    <w:rsid w:val="00F1434A"/>
    <w:rsid w:val="00F14C98"/>
    <w:rsid w:val="00F1589E"/>
    <w:rsid w:val="00F16B46"/>
    <w:rsid w:val="00F176CB"/>
    <w:rsid w:val="00F208B8"/>
    <w:rsid w:val="00F209C8"/>
    <w:rsid w:val="00F20E67"/>
    <w:rsid w:val="00F229B1"/>
    <w:rsid w:val="00F23DD5"/>
    <w:rsid w:val="00F241F5"/>
    <w:rsid w:val="00F27738"/>
    <w:rsid w:val="00F31FA3"/>
    <w:rsid w:val="00F32418"/>
    <w:rsid w:val="00F33901"/>
    <w:rsid w:val="00F34981"/>
    <w:rsid w:val="00F358D8"/>
    <w:rsid w:val="00F37583"/>
    <w:rsid w:val="00F37A53"/>
    <w:rsid w:val="00F40B01"/>
    <w:rsid w:val="00F40BCA"/>
    <w:rsid w:val="00F411E8"/>
    <w:rsid w:val="00F41CC8"/>
    <w:rsid w:val="00F41D2E"/>
    <w:rsid w:val="00F42B7E"/>
    <w:rsid w:val="00F42C55"/>
    <w:rsid w:val="00F42F62"/>
    <w:rsid w:val="00F44142"/>
    <w:rsid w:val="00F44189"/>
    <w:rsid w:val="00F45DD4"/>
    <w:rsid w:val="00F47154"/>
    <w:rsid w:val="00F50326"/>
    <w:rsid w:val="00F54920"/>
    <w:rsid w:val="00F5523F"/>
    <w:rsid w:val="00F574DD"/>
    <w:rsid w:val="00F60B40"/>
    <w:rsid w:val="00F60B66"/>
    <w:rsid w:val="00F630F4"/>
    <w:rsid w:val="00F63AAB"/>
    <w:rsid w:val="00F64139"/>
    <w:rsid w:val="00F641DE"/>
    <w:rsid w:val="00F65179"/>
    <w:rsid w:val="00F66184"/>
    <w:rsid w:val="00F70F6A"/>
    <w:rsid w:val="00F71F11"/>
    <w:rsid w:val="00F72DC6"/>
    <w:rsid w:val="00F73F55"/>
    <w:rsid w:val="00F7590A"/>
    <w:rsid w:val="00F75FEA"/>
    <w:rsid w:val="00F76353"/>
    <w:rsid w:val="00F76FEB"/>
    <w:rsid w:val="00F77738"/>
    <w:rsid w:val="00F800FF"/>
    <w:rsid w:val="00F80440"/>
    <w:rsid w:val="00F80E88"/>
    <w:rsid w:val="00F82A63"/>
    <w:rsid w:val="00F84CB7"/>
    <w:rsid w:val="00F852E0"/>
    <w:rsid w:val="00F86C07"/>
    <w:rsid w:val="00F8758C"/>
    <w:rsid w:val="00F914BA"/>
    <w:rsid w:val="00F91877"/>
    <w:rsid w:val="00F91F58"/>
    <w:rsid w:val="00F93D0E"/>
    <w:rsid w:val="00F962F6"/>
    <w:rsid w:val="00F96FF7"/>
    <w:rsid w:val="00F97BF7"/>
    <w:rsid w:val="00FA02F5"/>
    <w:rsid w:val="00FA14EE"/>
    <w:rsid w:val="00FA34E1"/>
    <w:rsid w:val="00FA417F"/>
    <w:rsid w:val="00FA5C8E"/>
    <w:rsid w:val="00FA65DA"/>
    <w:rsid w:val="00FA6A57"/>
    <w:rsid w:val="00FA7E5D"/>
    <w:rsid w:val="00FB063C"/>
    <w:rsid w:val="00FB15C3"/>
    <w:rsid w:val="00FB1787"/>
    <w:rsid w:val="00FB6B88"/>
    <w:rsid w:val="00FB6C11"/>
    <w:rsid w:val="00FC2AE2"/>
    <w:rsid w:val="00FC377D"/>
    <w:rsid w:val="00FC3BF4"/>
    <w:rsid w:val="00FC43AE"/>
    <w:rsid w:val="00FC6E64"/>
    <w:rsid w:val="00FC7D50"/>
    <w:rsid w:val="00FD0681"/>
    <w:rsid w:val="00FD1D73"/>
    <w:rsid w:val="00FD37BF"/>
    <w:rsid w:val="00FD45B6"/>
    <w:rsid w:val="00FD59D1"/>
    <w:rsid w:val="00FD65D6"/>
    <w:rsid w:val="00FE02EC"/>
    <w:rsid w:val="00FE1C21"/>
    <w:rsid w:val="00FE27C2"/>
    <w:rsid w:val="00FE43F7"/>
    <w:rsid w:val="00FE450E"/>
    <w:rsid w:val="00FE46FF"/>
    <w:rsid w:val="00FE4AF9"/>
    <w:rsid w:val="00FE4C4A"/>
    <w:rsid w:val="00FE57F8"/>
    <w:rsid w:val="00FE7DAD"/>
    <w:rsid w:val="00FF00B7"/>
    <w:rsid w:val="00FF07E7"/>
    <w:rsid w:val="00FF0B57"/>
    <w:rsid w:val="00FF1477"/>
    <w:rsid w:val="00FF1C85"/>
    <w:rsid w:val="00FF3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38800"/>
  <w15:docId w15:val="{99AEA55A-9765-479C-90B4-CC8CF379C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7E63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DD3F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D3F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37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D3F9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D3F9E"/>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D3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46A"/>
  </w:style>
  <w:style w:type="paragraph" w:styleId="Footer">
    <w:name w:val="footer"/>
    <w:basedOn w:val="Normal"/>
    <w:link w:val="FooterChar"/>
    <w:uiPriority w:val="99"/>
    <w:unhideWhenUsed/>
    <w:rsid w:val="008D3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46A"/>
  </w:style>
  <w:style w:type="paragraph" w:styleId="BalloonText">
    <w:name w:val="Balloon Text"/>
    <w:basedOn w:val="Normal"/>
    <w:link w:val="BalloonTextChar"/>
    <w:uiPriority w:val="99"/>
    <w:semiHidden/>
    <w:unhideWhenUsed/>
    <w:rsid w:val="009962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2F9"/>
    <w:rPr>
      <w:rFonts w:ascii="Tahoma" w:hAnsi="Tahoma" w:cs="Tahoma"/>
      <w:sz w:val="16"/>
      <w:szCs w:val="16"/>
    </w:rPr>
  </w:style>
  <w:style w:type="character" w:customStyle="1" w:styleId="apple-converted-space">
    <w:name w:val="apple-converted-space"/>
    <w:basedOn w:val="DefaultParagraphFont"/>
    <w:rsid w:val="00337AB5"/>
  </w:style>
  <w:style w:type="character" w:styleId="Hyperlink">
    <w:name w:val="Hyperlink"/>
    <w:basedOn w:val="DefaultParagraphFont"/>
    <w:uiPriority w:val="99"/>
    <w:unhideWhenUsed/>
    <w:rsid w:val="00337AB5"/>
    <w:rPr>
      <w:color w:val="0000FF"/>
      <w:u w:val="single"/>
    </w:rPr>
  </w:style>
  <w:style w:type="paragraph" w:styleId="FootnoteText">
    <w:name w:val="footnote text"/>
    <w:basedOn w:val="Normal"/>
    <w:link w:val="FootnoteTextChar"/>
    <w:uiPriority w:val="99"/>
    <w:unhideWhenUsed/>
    <w:rsid w:val="00DB4B7E"/>
    <w:pPr>
      <w:spacing w:after="0" w:line="240" w:lineRule="auto"/>
    </w:pPr>
    <w:rPr>
      <w:sz w:val="20"/>
      <w:szCs w:val="20"/>
    </w:rPr>
  </w:style>
  <w:style w:type="character" w:customStyle="1" w:styleId="FootnoteTextChar">
    <w:name w:val="Footnote Text Char"/>
    <w:basedOn w:val="DefaultParagraphFont"/>
    <w:link w:val="FootnoteText"/>
    <w:uiPriority w:val="99"/>
    <w:rsid w:val="00DB4B7E"/>
    <w:rPr>
      <w:sz w:val="20"/>
      <w:szCs w:val="20"/>
    </w:rPr>
  </w:style>
  <w:style w:type="character" w:styleId="FootnoteReference">
    <w:name w:val="footnote reference"/>
    <w:basedOn w:val="DefaultParagraphFont"/>
    <w:uiPriority w:val="99"/>
    <w:semiHidden/>
    <w:unhideWhenUsed/>
    <w:rsid w:val="00DB4B7E"/>
    <w:rPr>
      <w:vertAlign w:val="superscript"/>
    </w:rPr>
  </w:style>
  <w:style w:type="table" w:styleId="TableGrid">
    <w:name w:val="Table Grid"/>
    <w:basedOn w:val="TableNormal"/>
    <w:uiPriority w:val="59"/>
    <w:rsid w:val="00D61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41FB"/>
    <w:pPr>
      <w:spacing w:after="0" w:line="360" w:lineRule="auto"/>
      <w:ind w:left="720"/>
      <w:contextualSpacing/>
    </w:pPr>
  </w:style>
  <w:style w:type="character" w:styleId="Strong">
    <w:name w:val="Strong"/>
    <w:basedOn w:val="DefaultParagraphFont"/>
    <w:uiPriority w:val="22"/>
    <w:qFormat/>
    <w:rsid w:val="00A80896"/>
    <w:rPr>
      <w:b/>
      <w:bCs/>
    </w:rPr>
  </w:style>
  <w:style w:type="character" w:styleId="Emphasis">
    <w:name w:val="Emphasis"/>
    <w:basedOn w:val="DefaultParagraphFont"/>
    <w:uiPriority w:val="20"/>
    <w:qFormat/>
    <w:rsid w:val="00A80896"/>
    <w:rPr>
      <w:i/>
      <w:iCs/>
    </w:rPr>
  </w:style>
  <w:style w:type="paragraph" w:styleId="NormalWeb">
    <w:name w:val="Normal (Web)"/>
    <w:basedOn w:val="Normal"/>
    <w:uiPriority w:val="99"/>
    <w:unhideWhenUsed/>
    <w:rsid w:val="00A808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s">
    <w:name w:val="authors"/>
    <w:basedOn w:val="Normal"/>
    <w:rsid w:val="007E36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ination">
    <w:name w:val="pagination"/>
    <w:basedOn w:val="DefaultParagraphFont"/>
    <w:rsid w:val="007E361C"/>
  </w:style>
  <w:style w:type="character" w:customStyle="1" w:styleId="doi">
    <w:name w:val="doi"/>
    <w:basedOn w:val="DefaultParagraphFont"/>
    <w:rsid w:val="007E361C"/>
  </w:style>
  <w:style w:type="character" w:customStyle="1" w:styleId="label">
    <w:name w:val="label"/>
    <w:basedOn w:val="DefaultParagraphFont"/>
    <w:rsid w:val="007E361C"/>
  </w:style>
  <w:style w:type="character" w:customStyle="1" w:styleId="value">
    <w:name w:val="value"/>
    <w:basedOn w:val="DefaultParagraphFont"/>
    <w:rsid w:val="007E361C"/>
  </w:style>
  <w:style w:type="character" w:customStyle="1" w:styleId="addmd">
    <w:name w:val="addmd"/>
    <w:basedOn w:val="DefaultParagraphFont"/>
    <w:rsid w:val="00781C64"/>
  </w:style>
  <w:style w:type="character" w:customStyle="1" w:styleId="singlehighlightclass">
    <w:name w:val="single_highlight_class"/>
    <w:basedOn w:val="DefaultParagraphFont"/>
    <w:rsid w:val="00F76353"/>
  </w:style>
  <w:style w:type="paragraph" w:customStyle="1" w:styleId="g">
    <w:name w:val="g"/>
    <w:basedOn w:val="Normal"/>
    <w:rsid w:val="00EB1C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EB1CF4"/>
  </w:style>
  <w:style w:type="character" w:customStyle="1" w:styleId="apple-style-span">
    <w:name w:val="apple-style-span"/>
    <w:basedOn w:val="DefaultParagraphFont"/>
    <w:rsid w:val="00D01712"/>
  </w:style>
  <w:style w:type="character" w:customStyle="1" w:styleId="reference-accessdate">
    <w:name w:val="reference-accessdate"/>
    <w:basedOn w:val="DefaultParagraphFont"/>
    <w:rsid w:val="006513F8"/>
  </w:style>
  <w:style w:type="table" w:customStyle="1" w:styleId="TableGrid1">
    <w:name w:val="Table Grid1"/>
    <w:basedOn w:val="TableNormal"/>
    <w:next w:val="TableGrid"/>
    <w:uiPriority w:val="59"/>
    <w:rsid w:val="00823660"/>
    <w:pPr>
      <w:spacing w:after="0" w:line="240" w:lineRule="auto"/>
    </w:pPr>
    <w:rPr>
      <w:rFonts w:cs="Times New Roman"/>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pagenav">
    <w:name w:val="inpagenav"/>
    <w:basedOn w:val="Normal"/>
    <w:rsid w:val="0082366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D210A7"/>
  </w:style>
  <w:style w:type="table" w:customStyle="1" w:styleId="TableGrid2">
    <w:name w:val="Table Grid2"/>
    <w:basedOn w:val="TableNormal"/>
    <w:next w:val="TableGrid"/>
    <w:uiPriority w:val="59"/>
    <w:rsid w:val="00D210A7"/>
    <w:pPr>
      <w:spacing w:after="0" w:line="240" w:lineRule="auto"/>
    </w:pPr>
    <w:rPr>
      <w:rFonts w:cs="Times New Roman"/>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D210A7"/>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semiHidden/>
    <w:unhideWhenUsed/>
    <w:qFormat/>
    <w:rsid w:val="00D210A7"/>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D210A7"/>
    <w:pPr>
      <w:spacing w:after="100"/>
    </w:pPr>
    <w:rPr>
      <w:rFonts w:eastAsiaTheme="minorEastAsia"/>
      <w:lang w:eastAsia="ja-JP"/>
    </w:rPr>
  </w:style>
  <w:style w:type="paragraph" w:styleId="TOC3">
    <w:name w:val="toc 3"/>
    <w:basedOn w:val="Normal"/>
    <w:next w:val="Normal"/>
    <w:autoRedefine/>
    <w:uiPriority w:val="39"/>
    <w:semiHidden/>
    <w:unhideWhenUsed/>
    <w:qFormat/>
    <w:rsid w:val="00D210A7"/>
    <w:pPr>
      <w:spacing w:after="100"/>
      <w:ind w:left="440"/>
    </w:pPr>
    <w:rPr>
      <w:rFonts w:eastAsiaTheme="minorEastAsia"/>
      <w:lang w:eastAsia="ja-JP"/>
    </w:rPr>
  </w:style>
  <w:style w:type="character" w:styleId="CommentReference">
    <w:name w:val="annotation reference"/>
    <w:basedOn w:val="DefaultParagraphFont"/>
    <w:uiPriority w:val="99"/>
    <w:semiHidden/>
    <w:unhideWhenUsed/>
    <w:rsid w:val="00D210A7"/>
    <w:rPr>
      <w:sz w:val="18"/>
      <w:szCs w:val="18"/>
    </w:rPr>
  </w:style>
  <w:style w:type="paragraph" w:customStyle="1" w:styleId="titletext">
    <w:name w:val="titletext"/>
    <w:basedOn w:val="Normal"/>
    <w:rsid w:val="00065DC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65DC9"/>
    <w:pPr>
      <w:spacing w:after="0" w:line="240" w:lineRule="auto"/>
    </w:pPr>
  </w:style>
  <w:style w:type="numbering" w:customStyle="1" w:styleId="NoList2">
    <w:name w:val="No List2"/>
    <w:next w:val="NoList"/>
    <w:uiPriority w:val="99"/>
    <w:semiHidden/>
    <w:unhideWhenUsed/>
    <w:rsid w:val="003C26E8"/>
  </w:style>
  <w:style w:type="table" w:customStyle="1" w:styleId="TableGrid3">
    <w:name w:val="Table Grid3"/>
    <w:basedOn w:val="TableNormal"/>
    <w:next w:val="TableGrid"/>
    <w:uiPriority w:val="59"/>
    <w:rsid w:val="003C2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Normal"/>
    <w:rsid w:val="003C26E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C26E8"/>
    <w:rPr>
      <w:color w:val="800080" w:themeColor="followedHyperlink"/>
      <w:u w:val="single"/>
    </w:rPr>
  </w:style>
  <w:style w:type="paragraph" w:customStyle="1" w:styleId="Subtitle1">
    <w:name w:val="Subtitle1"/>
    <w:basedOn w:val="Normal"/>
    <w:rsid w:val="003C26E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C26E8"/>
    <w:pPr>
      <w:spacing w:after="0" w:line="240" w:lineRule="auto"/>
    </w:pPr>
  </w:style>
  <w:style w:type="paragraph" w:customStyle="1" w:styleId="report">
    <w:name w:val="report"/>
    <w:basedOn w:val="Normal"/>
    <w:rsid w:val="003C26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1">
    <w:name w:val="Title1"/>
    <w:basedOn w:val="DefaultParagraphFont"/>
    <w:rsid w:val="003C26E8"/>
  </w:style>
  <w:style w:type="character" w:customStyle="1" w:styleId="Date1">
    <w:name w:val="Date1"/>
    <w:basedOn w:val="DefaultParagraphFont"/>
    <w:rsid w:val="003C26E8"/>
  </w:style>
  <w:style w:type="paragraph" w:customStyle="1" w:styleId="Default">
    <w:name w:val="Default"/>
    <w:rsid w:val="003C26E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krper3">
    <w:name w:val="Textkörper 3"/>
    <w:basedOn w:val="Default"/>
    <w:next w:val="Default"/>
    <w:uiPriority w:val="99"/>
    <w:rsid w:val="003C26E8"/>
    <w:rPr>
      <w:color w:val="auto"/>
    </w:rPr>
  </w:style>
  <w:style w:type="character" w:customStyle="1" w:styleId="name">
    <w:name w:val="name"/>
    <w:basedOn w:val="DefaultParagraphFont"/>
    <w:rsid w:val="003C26E8"/>
  </w:style>
  <w:style w:type="character" w:customStyle="1" w:styleId="affiliation">
    <w:name w:val="affiliation"/>
    <w:basedOn w:val="DefaultParagraphFont"/>
    <w:rsid w:val="003C26E8"/>
  </w:style>
  <w:style w:type="numbering" w:customStyle="1" w:styleId="NoList3">
    <w:name w:val="No List3"/>
    <w:next w:val="NoList"/>
    <w:uiPriority w:val="99"/>
    <w:semiHidden/>
    <w:unhideWhenUsed/>
    <w:rsid w:val="00D07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6748">
      <w:bodyDiv w:val="1"/>
      <w:marLeft w:val="0"/>
      <w:marRight w:val="0"/>
      <w:marTop w:val="0"/>
      <w:marBottom w:val="0"/>
      <w:divBdr>
        <w:top w:val="none" w:sz="0" w:space="0" w:color="auto"/>
        <w:left w:val="none" w:sz="0" w:space="0" w:color="auto"/>
        <w:bottom w:val="none" w:sz="0" w:space="0" w:color="auto"/>
        <w:right w:val="none" w:sz="0" w:space="0" w:color="auto"/>
      </w:divBdr>
    </w:div>
    <w:div w:id="142892462">
      <w:bodyDiv w:val="1"/>
      <w:marLeft w:val="0"/>
      <w:marRight w:val="0"/>
      <w:marTop w:val="0"/>
      <w:marBottom w:val="0"/>
      <w:divBdr>
        <w:top w:val="none" w:sz="0" w:space="0" w:color="auto"/>
        <w:left w:val="none" w:sz="0" w:space="0" w:color="auto"/>
        <w:bottom w:val="none" w:sz="0" w:space="0" w:color="auto"/>
        <w:right w:val="none" w:sz="0" w:space="0" w:color="auto"/>
      </w:divBdr>
    </w:div>
    <w:div w:id="169830000">
      <w:bodyDiv w:val="1"/>
      <w:marLeft w:val="0"/>
      <w:marRight w:val="0"/>
      <w:marTop w:val="0"/>
      <w:marBottom w:val="0"/>
      <w:divBdr>
        <w:top w:val="none" w:sz="0" w:space="0" w:color="auto"/>
        <w:left w:val="none" w:sz="0" w:space="0" w:color="auto"/>
        <w:bottom w:val="none" w:sz="0" w:space="0" w:color="auto"/>
        <w:right w:val="none" w:sz="0" w:space="0" w:color="auto"/>
      </w:divBdr>
    </w:div>
    <w:div w:id="263651563">
      <w:bodyDiv w:val="1"/>
      <w:marLeft w:val="0"/>
      <w:marRight w:val="0"/>
      <w:marTop w:val="0"/>
      <w:marBottom w:val="0"/>
      <w:divBdr>
        <w:top w:val="none" w:sz="0" w:space="0" w:color="auto"/>
        <w:left w:val="none" w:sz="0" w:space="0" w:color="auto"/>
        <w:bottom w:val="none" w:sz="0" w:space="0" w:color="auto"/>
        <w:right w:val="none" w:sz="0" w:space="0" w:color="auto"/>
      </w:divBdr>
    </w:div>
    <w:div w:id="311256601">
      <w:bodyDiv w:val="1"/>
      <w:marLeft w:val="0"/>
      <w:marRight w:val="0"/>
      <w:marTop w:val="0"/>
      <w:marBottom w:val="0"/>
      <w:divBdr>
        <w:top w:val="none" w:sz="0" w:space="0" w:color="auto"/>
        <w:left w:val="none" w:sz="0" w:space="0" w:color="auto"/>
        <w:bottom w:val="none" w:sz="0" w:space="0" w:color="auto"/>
        <w:right w:val="none" w:sz="0" w:space="0" w:color="auto"/>
      </w:divBdr>
    </w:div>
    <w:div w:id="420375032">
      <w:bodyDiv w:val="1"/>
      <w:marLeft w:val="0"/>
      <w:marRight w:val="0"/>
      <w:marTop w:val="0"/>
      <w:marBottom w:val="0"/>
      <w:divBdr>
        <w:top w:val="none" w:sz="0" w:space="0" w:color="auto"/>
        <w:left w:val="none" w:sz="0" w:space="0" w:color="auto"/>
        <w:bottom w:val="none" w:sz="0" w:space="0" w:color="auto"/>
        <w:right w:val="none" w:sz="0" w:space="0" w:color="auto"/>
      </w:divBdr>
    </w:div>
    <w:div w:id="515191220">
      <w:bodyDiv w:val="1"/>
      <w:marLeft w:val="0"/>
      <w:marRight w:val="0"/>
      <w:marTop w:val="0"/>
      <w:marBottom w:val="0"/>
      <w:divBdr>
        <w:top w:val="none" w:sz="0" w:space="0" w:color="auto"/>
        <w:left w:val="none" w:sz="0" w:space="0" w:color="auto"/>
        <w:bottom w:val="none" w:sz="0" w:space="0" w:color="auto"/>
        <w:right w:val="none" w:sz="0" w:space="0" w:color="auto"/>
      </w:divBdr>
    </w:div>
    <w:div w:id="536547860">
      <w:bodyDiv w:val="1"/>
      <w:marLeft w:val="0"/>
      <w:marRight w:val="0"/>
      <w:marTop w:val="0"/>
      <w:marBottom w:val="0"/>
      <w:divBdr>
        <w:top w:val="none" w:sz="0" w:space="0" w:color="auto"/>
        <w:left w:val="none" w:sz="0" w:space="0" w:color="auto"/>
        <w:bottom w:val="none" w:sz="0" w:space="0" w:color="auto"/>
        <w:right w:val="none" w:sz="0" w:space="0" w:color="auto"/>
      </w:divBdr>
    </w:div>
    <w:div w:id="539980457">
      <w:bodyDiv w:val="1"/>
      <w:marLeft w:val="0"/>
      <w:marRight w:val="0"/>
      <w:marTop w:val="0"/>
      <w:marBottom w:val="0"/>
      <w:divBdr>
        <w:top w:val="none" w:sz="0" w:space="0" w:color="auto"/>
        <w:left w:val="none" w:sz="0" w:space="0" w:color="auto"/>
        <w:bottom w:val="none" w:sz="0" w:space="0" w:color="auto"/>
        <w:right w:val="none" w:sz="0" w:space="0" w:color="auto"/>
      </w:divBdr>
    </w:div>
    <w:div w:id="554969836">
      <w:bodyDiv w:val="1"/>
      <w:marLeft w:val="0"/>
      <w:marRight w:val="0"/>
      <w:marTop w:val="0"/>
      <w:marBottom w:val="0"/>
      <w:divBdr>
        <w:top w:val="none" w:sz="0" w:space="0" w:color="auto"/>
        <w:left w:val="none" w:sz="0" w:space="0" w:color="auto"/>
        <w:bottom w:val="none" w:sz="0" w:space="0" w:color="auto"/>
        <w:right w:val="none" w:sz="0" w:space="0" w:color="auto"/>
      </w:divBdr>
    </w:div>
    <w:div w:id="660280454">
      <w:bodyDiv w:val="1"/>
      <w:marLeft w:val="0"/>
      <w:marRight w:val="0"/>
      <w:marTop w:val="0"/>
      <w:marBottom w:val="0"/>
      <w:divBdr>
        <w:top w:val="none" w:sz="0" w:space="0" w:color="auto"/>
        <w:left w:val="none" w:sz="0" w:space="0" w:color="auto"/>
        <w:bottom w:val="none" w:sz="0" w:space="0" w:color="auto"/>
        <w:right w:val="none" w:sz="0" w:space="0" w:color="auto"/>
      </w:divBdr>
    </w:div>
    <w:div w:id="752582311">
      <w:bodyDiv w:val="1"/>
      <w:marLeft w:val="0"/>
      <w:marRight w:val="0"/>
      <w:marTop w:val="0"/>
      <w:marBottom w:val="0"/>
      <w:divBdr>
        <w:top w:val="none" w:sz="0" w:space="0" w:color="auto"/>
        <w:left w:val="none" w:sz="0" w:space="0" w:color="auto"/>
        <w:bottom w:val="none" w:sz="0" w:space="0" w:color="auto"/>
        <w:right w:val="none" w:sz="0" w:space="0" w:color="auto"/>
      </w:divBdr>
    </w:div>
    <w:div w:id="875852920">
      <w:bodyDiv w:val="1"/>
      <w:marLeft w:val="0"/>
      <w:marRight w:val="0"/>
      <w:marTop w:val="0"/>
      <w:marBottom w:val="0"/>
      <w:divBdr>
        <w:top w:val="none" w:sz="0" w:space="0" w:color="auto"/>
        <w:left w:val="none" w:sz="0" w:space="0" w:color="auto"/>
        <w:bottom w:val="none" w:sz="0" w:space="0" w:color="auto"/>
        <w:right w:val="none" w:sz="0" w:space="0" w:color="auto"/>
      </w:divBdr>
      <w:divsChild>
        <w:div w:id="182746749">
          <w:marLeft w:val="0"/>
          <w:marRight w:val="0"/>
          <w:marTop w:val="0"/>
          <w:marBottom w:val="0"/>
          <w:divBdr>
            <w:top w:val="none" w:sz="0" w:space="0" w:color="auto"/>
            <w:left w:val="none" w:sz="0" w:space="0" w:color="auto"/>
            <w:bottom w:val="none" w:sz="0" w:space="0" w:color="auto"/>
            <w:right w:val="none" w:sz="0" w:space="0" w:color="auto"/>
          </w:divBdr>
        </w:div>
        <w:div w:id="2006586813">
          <w:marLeft w:val="0"/>
          <w:marRight w:val="0"/>
          <w:marTop w:val="0"/>
          <w:marBottom w:val="0"/>
          <w:divBdr>
            <w:top w:val="none" w:sz="0" w:space="0" w:color="auto"/>
            <w:left w:val="none" w:sz="0" w:space="0" w:color="auto"/>
            <w:bottom w:val="none" w:sz="0" w:space="0" w:color="auto"/>
            <w:right w:val="none" w:sz="0" w:space="0" w:color="auto"/>
          </w:divBdr>
        </w:div>
      </w:divsChild>
    </w:div>
    <w:div w:id="1076787445">
      <w:bodyDiv w:val="1"/>
      <w:marLeft w:val="0"/>
      <w:marRight w:val="0"/>
      <w:marTop w:val="0"/>
      <w:marBottom w:val="0"/>
      <w:divBdr>
        <w:top w:val="none" w:sz="0" w:space="0" w:color="auto"/>
        <w:left w:val="none" w:sz="0" w:space="0" w:color="auto"/>
        <w:bottom w:val="none" w:sz="0" w:space="0" w:color="auto"/>
        <w:right w:val="none" w:sz="0" w:space="0" w:color="auto"/>
      </w:divBdr>
      <w:divsChild>
        <w:div w:id="1837453443">
          <w:marLeft w:val="0"/>
          <w:marRight w:val="0"/>
          <w:marTop w:val="0"/>
          <w:marBottom w:val="120"/>
          <w:divBdr>
            <w:top w:val="none" w:sz="0" w:space="0" w:color="auto"/>
            <w:left w:val="none" w:sz="0" w:space="0" w:color="auto"/>
            <w:bottom w:val="none" w:sz="0" w:space="0" w:color="auto"/>
            <w:right w:val="none" w:sz="0" w:space="0" w:color="auto"/>
          </w:divBdr>
        </w:div>
      </w:divsChild>
    </w:div>
    <w:div w:id="1117332691">
      <w:bodyDiv w:val="1"/>
      <w:marLeft w:val="0"/>
      <w:marRight w:val="0"/>
      <w:marTop w:val="0"/>
      <w:marBottom w:val="0"/>
      <w:divBdr>
        <w:top w:val="none" w:sz="0" w:space="0" w:color="auto"/>
        <w:left w:val="none" w:sz="0" w:space="0" w:color="auto"/>
        <w:bottom w:val="none" w:sz="0" w:space="0" w:color="auto"/>
        <w:right w:val="none" w:sz="0" w:space="0" w:color="auto"/>
      </w:divBdr>
    </w:div>
    <w:div w:id="1227909047">
      <w:bodyDiv w:val="1"/>
      <w:marLeft w:val="0"/>
      <w:marRight w:val="0"/>
      <w:marTop w:val="0"/>
      <w:marBottom w:val="0"/>
      <w:divBdr>
        <w:top w:val="none" w:sz="0" w:space="0" w:color="auto"/>
        <w:left w:val="none" w:sz="0" w:space="0" w:color="auto"/>
        <w:bottom w:val="none" w:sz="0" w:space="0" w:color="auto"/>
        <w:right w:val="none" w:sz="0" w:space="0" w:color="auto"/>
      </w:divBdr>
    </w:div>
    <w:div w:id="1462187805">
      <w:bodyDiv w:val="1"/>
      <w:marLeft w:val="0"/>
      <w:marRight w:val="0"/>
      <w:marTop w:val="0"/>
      <w:marBottom w:val="0"/>
      <w:divBdr>
        <w:top w:val="none" w:sz="0" w:space="0" w:color="auto"/>
        <w:left w:val="none" w:sz="0" w:space="0" w:color="auto"/>
        <w:bottom w:val="none" w:sz="0" w:space="0" w:color="auto"/>
        <w:right w:val="none" w:sz="0" w:space="0" w:color="auto"/>
      </w:divBdr>
    </w:div>
    <w:div w:id="1493445899">
      <w:bodyDiv w:val="1"/>
      <w:marLeft w:val="0"/>
      <w:marRight w:val="0"/>
      <w:marTop w:val="0"/>
      <w:marBottom w:val="0"/>
      <w:divBdr>
        <w:top w:val="none" w:sz="0" w:space="0" w:color="auto"/>
        <w:left w:val="none" w:sz="0" w:space="0" w:color="auto"/>
        <w:bottom w:val="none" w:sz="0" w:space="0" w:color="auto"/>
        <w:right w:val="none" w:sz="0" w:space="0" w:color="auto"/>
      </w:divBdr>
    </w:div>
    <w:div w:id="1565792889">
      <w:bodyDiv w:val="1"/>
      <w:marLeft w:val="0"/>
      <w:marRight w:val="0"/>
      <w:marTop w:val="0"/>
      <w:marBottom w:val="0"/>
      <w:divBdr>
        <w:top w:val="none" w:sz="0" w:space="0" w:color="auto"/>
        <w:left w:val="none" w:sz="0" w:space="0" w:color="auto"/>
        <w:bottom w:val="none" w:sz="0" w:space="0" w:color="auto"/>
        <w:right w:val="none" w:sz="0" w:space="0" w:color="auto"/>
      </w:divBdr>
    </w:div>
    <w:div w:id="1589801067">
      <w:bodyDiv w:val="1"/>
      <w:marLeft w:val="0"/>
      <w:marRight w:val="0"/>
      <w:marTop w:val="0"/>
      <w:marBottom w:val="0"/>
      <w:divBdr>
        <w:top w:val="none" w:sz="0" w:space="0" w:color="auto"/>
        <w:left w:val="none" w:sz="0" w:space="0" w:color="auto"/>
        <w:bottom w:val="none" w:sz="0" w:space="0" w:color="auto"/>
        <w:right w:val="none" w:sz="0" w:space="0" w:color="auto"/>
      </w:divBdr>
    </w:div>
    <w:div w:id="1813981019">
      <w:bodyDiv w:val="1"/>
      <w:marLeft w:val="0"/>
      <w:marRight w:val="0"/>
      <w:marTop w:val="0"/>
      <w:marBottom w:val="0"/>
      <w:divBdr>
        <w:top w:val="none" w:sz="0" w:space="0" w:color="auto"/>
        <w:left w:val="none" w:sz="0" w:space="0" w:color="auto"/>
        <w:bottom w:val="none" w:sz="0" w:space="0" w:color="auto"/>
        <w:right w:val="none" w:sz="0" w:space="0" w:color="auto"/>
      </w:divBdr>
      <w:divsChild>
        <w:div w:id="435760237">
          <w:marLeft w:val="0"/>
          <w:marRight w:val="0"/>
          <w:marTop w:val="0"/>
          <w:marBottom w:val="0"/>
          <w:divBdr>
            <w:top w:val="none" w:sz="0" w:space="0" w:color="auto"/>
            <w:left w:val="none" w:sz="0" w:space="0" w:color="auto"/>
            <w:bottom w:val="none" w:sz="0" w:space="0" w:color="auto"/>
            <w:right w:val="none" w:sz="0" w:space="0" w:color="auto"/>
          </w:divBdr>
        </w:div>
        <w:div w:id="1943106617">
          <w:marLeft w:val="0"/>
          <w:marRight w:val="0"/>
          <w:marTop w:val="0"/>
          <w:marBottom w:val="0"/>
          <w:divBdr>
            <w:top w:val="none" w:sz="0" w:space="0" w:color="auto"/>
            <w:left w:val="none" w:sz="0" w:space="0" w:color="auto"/>
            <w:bottom w:val="none" w:sz="0" w:space="0" w:color="auto"/>
            <w:right w:val="none" w:sz="0" w:space="0" w:color="auto"/>
          </w:divBdr>
        </w:div>
      </w:divsChild>
    </w:div>
    <w:div w:id="1840652478">
      <w:bodyDiv w:val="1"/>
      <w:marLeft w:val="0"/>
      <w:marRight w:val="0"/>
      <w:marTop w:val="0"/>
      <w:marBottom w:val="0"/>
      <w:divBdr>
        <w:top w:val="none" w:sz="0" w:space="0" w:color="auto"/>
        <w:left w:val="none" w:sz="0" w:space="0" w:color="auto"/>
        <w:bottom w:val="none" w:sz="0" w:space="0" w:color="auto"/>
        <w:right w:val="none" w:sz="0" w:space="0" w:color="auto"/>
      </w:divBdr>
    </w:div>
    <w:div w:id="1996299529">
      <w:bodyDiv w:val="1"/>
      <w:marLeft w:val="0"/>
      <w:marRight w:val="0"/>
      <w:marTop w:val="0"/>
      <w:marBottom w:val="0"/>
      <w:divBdr>
        <w:top w:val="none" w:sz="0" w:space="0" w:color="auto"/>
        <w:left w:val="none" w:sz="0" w:space="0" w:color="auto"/>
        <w:bottom w:val="none" w:sz="0" w:space="0" w:color="auto"/>
        <w:right w:val="none" w:sz="0" w:space="0" w:color="auto"/>
      </w:divBdr>
    </w:div>
    <w:div w:id="2045521458">
      <w:bodyDiv w:val="1"/>
      <w:marLeft w:val="0"/>
      <w:marRight w:val="0"/>
      <w:marTop w:val="0"/>
      <w:marBottom w:val="0"/>
      <w:divBdr>
        <w:top w:val="none" w:sz="0" w:space="0" w:color="auto"/>
        <w:left w:val="none" w:sz="0" w:space="0" w:color="auto"/>
        <w:bottom w:val="none" w:sz="0" w:space="0" w:color="auto"/>
        <w:right w:val="none" w:sz="0" w:space="0" w:color="auto"/>
      </w:divBdr>
    </w:div>
    <w:div w:id="2058695585">
      <w:bodyDiv w:val="1"/>
      <w:marLeft w:val="0"/>
      <w:marRight w:val="0"/>
      <w:marTop w:val="0"/>
      <w:marBottom w:val="0"/>
      <w:divBdr>
        <w:top w:val="none" w:sz="0" w:space="0" w:color="auto"/>
        <w:left w:val="none" w:sz="0" w:space="0" w:color="auto"/>
        <w:bottom w:val="none" w:sz="0" w:space="0" w:color="auto"/>
        <w:right w:val="none" w:sz="0" w:space="0" w:color="auto"/>
      </w:divBdr>
      <w:divsChild>
        <w:div w:id="910577085">
          <w:marLeft w:val="0"/>
          <w:marRight w:val="0"/>
          <w:marTop w:val="0"/>
          <w:marBottom w:val="120"/>
          <w:divBdr>
            <w:top w:val="none" w:sz="0" w:space="0" w:color="auto"/>
            <w:left w:val="none" w:sz="0" w:space="0" w:color="auto"/>
            <w:bottom w:val="none" w:sz="0" w:space="0" w:color="auto"/>
            <w:right w:val="none" w:sz="0" w:space="0" w:color="auto"/>
          </w:divBdr>
        </w:div>
      </w:divsChild>
    </w:div>
    <w:div w:id="211682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lc-rdc.org/" TargetMode="External"/><Relationship Id="rId13" Type="http://schemas.openxmlformats.org/officeDocument/2006/relationships/hyperlink" Target="http://www.refworld.org/country/RU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fworld.org/country/GEO.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fworld.org/publisher/COEGRETA.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n.wikipedia.org/wiki/Kosovo" TargetMode="External"/><Relationship Id="rId4" Type="http://schemas.openxmlformats.org/officeDocument/2006/relationships/settings" Target="settings.xml"/><Relationship Id="rId9" Type="http://schemas.openxmlformats.org/officeDocument/2006/relationships/hyperlink" Target="http://www.refworld.org/topic/50ffbce4132/50ffbce4153.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C21B9-CEAB-45C6-8C91-8AC01CA9C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4904</Words>
  <Characters>27958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dada</dc:creator>
  <cp:lastModifiedBy>Mandic, Danilo</cp:lastModifiedBy>
  <cp:revision>3</cp:revision>
  <dcterms:created xsi:type="dcterms:W3CDTF">2019-01-30T23:39:00Z</dcterms:created>
  <dcterms:modified xsi:type="dcterms:W3CDTF">2019-01-30T23:42:00Z</dcterms:modified>
</cp:coreProperties>
</file>